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center"/>
        <w:textAlignment w:val="auto"/>
        <w:rPr>
          <w:rFonts w:hint="eastAsia" w:ascii="仿宋_GB2312" w:hAnsi="华文中宋"/>
          <w:b/>
          <w:color w:val="000000"/>
          <w:sz w:val="44"/>
          <w:szCs w:val="44"/>
        </w:rPr>
      </w:pPr>
      <w:r>
        <w:rPr>
          <w:rFonts w:hint="eastAsia" w:ascii="仿宋_GB2312" w:hAnsi="华文中宋"/>
          <w:b/>
          <w:color w:val="000000"/>
          <w:sz w:val="44"/>
          <w:szCs w:val="44"/>
        </w:rPr>
        <w:t>中脉公益基金会章程</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center"/>
        <w:textAlignment w:val="auto"/>
        <w:rPr>
          <w:rFonts w:hint="eastAsia" w:ascii="仿宋_GB2312" w:hAnsi="华文中宋"/>
          <w:b/>
          <w:color w:val="000000"/>
          <w:sz w:val="28"/>
          <w:szCs w:val="28"/>
        </w:rPr>
      </w:pPr>
      <w:r>
        <w:rPr>
          <w:rFonts w:hint="eastAsia" w:ascii="仿宋_GB2312" w:hAnsi="华文中宋"/>
          <w:b/>
          <w:color w:val="000000"/>
          <w:sz w:val="28"/>
          <w:szCs w:val="28"/>
        </w:rPr>
        <w:t>第一章  总则</w:t>
      </w:r>
    </w:p>
    <w:p>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第一条</w:t>
      </w:r>
      <w:r>
        <w:rPr>
          <w:rFonts w:hint="eastAsia" w:ascii="仿宋_GB2312"/>
          <w:color w:val="000000"/>
          <w:sz w:val="28"/>
          <w:szCs w:val="28"/>
        </w:rPr>
        <w:t>本基金会的名称是“中脉公益</w:t>
      </w:r>
      <w:r>
        <w:rPr>
          <w:rFonts w:hint="eastAsia" w:ascii="仿宋_GB2312" w:hAnsi="仿宋_GB2312"/>
          <w:sz w:val="28"/>
          <w:szCs w:val="28"/>
        </w:rPr>
        <w:t>基金会”。英文译名为：“</w:t>
      </w:r>
      <w:r>
        <w:rPr>
          <w:rFonts w:hint="eastAsia" w:ascii="仿宋_GB2312"/>
          <w:color w:val="000000"/>
          <w:sz w:val="28"/>
          <w:szCs w:val="28"/>
        </w:rPr>
        <w:t>JM CHARITY  FOUNDATION”。</w:t>
      </w:r>
    </w:p>
    <w:p>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第二条</w:t>
      </w:r>
      <w:r>
        <w:rPr>
          <w:rFonts w:hint="eastAsia" w:ascii="仿宋_GB2312"/>
          <w:color w:val="000000"/>
          <w:sz w:val="28"/>
          <w:szCs w:val="28"/>
        </w:rPr>
        <w:t>本基金会属于</w:t>
      </w:r>
      <w:r>
        <w:rPr>
          <w:rFonts w:hint="eastAsia" w:ascii="仿宋_GB2312"/>
          <w:color w:val="000000"/>
          <w:sz w:val="28"/>
          <w:szCs w:val="28"/>
          <w:lang w:eastAsia="zh-CN"/>
        </w:rPr>
        <w:t>不具有公开募捐资格的</w:t>
      </w:r>
      <w:r>
        <w:rPr>
          <w:rFonts w:hint="eastAsia" w:ascii="仿宋_GB2312"/>
          <w:color w:val="000000"/>
          <w:sz w:val="28"/>
          <w:szCs w:val="28"/>
        </w:rPr>
        <w:t>基金会。</w:t>
      </w:r>
    </w:p>
    <w:p>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第三条</w:t>
      </w:r>
      <w:r>
        <w:rPr>
          <w:rFonts w:hint="eastAsia" w:ascii="仿宋_GB2312"/>
          <w:color w:val="000000"/>
          <w:sz w:val="28"/>
          <w:szCs w:val="28"/>
        </w:rPr>
        <w:t>本基金会的宗旨</w:t>
      </w:r>
      <w:r>
        <w:rPr>
          <w:rFonts w:hint="eastAsia" w:ascii="仿宋_GB2312"/>
          <w:color w:val="000000"/>
          <w:sz w:val="28"/>
          <w:szCs w:val="28"/>
          <w:lang w:eastAsia="zh-CN"/>
        </w:rPr>
        <w:t>和愿景</w:t>
      </w:r>
      <w:r>
        <w:rPr>
          <w:rFonts w:hint="eastAsia" w:ascii="仿宋_GB2312"/>
          <w:color w:val="000000"/>
          <w:sz w:val="28"/>
          <w:szCs w:val="28"/>
        </w:rPr>
        <w:t>：汇聚爱心，与爱同行，成为践行公益的时代典范。帮助更多的家庭幸福。</w:t>
      </w:r>
    </w:p>
    <w:p>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第四条</w:t>
      </w:r>
      <w:r>
        <w:rPr>
          <w:rFonts w:hint="eastAsia" w:ascii="仿宋_GB2312"/>
          <w:color w:val="000000"/>
          <w:sz w:val="28"/>
          <w:szCs w:val="28"/>
          <w:lang w:eastAsia="zh-CN"/>
        </w:rPr>
        <w:t>本基金会</w:t>
      </w:r>
      <w:r>
        <w:rPr>
          <w:rFonts w:hint="eastAsia" w:ascii="仿宋_GB2312"/>
          <w:color w:val="000000"/>
          <w:sz w:val="28"/>
          <w:szCs w:val="28"/>
        </w:rPr>
        <w:t>遵守宪法、法律、法规和国家政策，践行社会主义核心价值观，</w:t>
      </w:r>
      <w:r>
        <w:rPr>
          <w:rFonts w:hint="eastAsia" w:ascii="仿宋_GB2312"/>
          <w:color w:val="000000"/>
          <w:sz w:val="28"/>
          <w:szCs w:val="28"/>
          <w:lang w:eastAsia="zh-CN"/>
        </w:rPr>
        <w:t>弘扬爱国主义精神，</w:t>
      </w:r>
      <w:r>
        <w:rPr>
          <w:rFonts w:hint="eastAsia" w:ascii="仿宋_GB2312"/>
          <w:color w:val="000000"/>
          <w:sz w:val="28"/>
          <w:szCs w:val="28"/>
        </w:rPr>
        <w:t>遵守社会道德风尚</w:t>
      </w:r>
      <w:r>
        <w:rPr>
          <w:rFonts w:hint="eastAsia" w:ascii="仿宋_GB2312"/>
          <w:color w:val="000000"/>
          <w:sz w:val="28"/>
          <w:szCs w:val="28"/>
          <w:lang w:eastAsia="zh-CN"/>
        </w:rPr>
        <w:t>，自觉加强诚信自律建设</w:t>
      </w:r>
      <w:r>
        <w:rPr>
          <w:rFonts w:hint="eastAsia" w:ascii="仿宋_GB2312"/>
          <w:color w:val="00000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第五条</w:t>
      </w:r>
      <w:r>
        <w:rPr>
          <w:rFonts w:hint="eastAsia" w:ascii="仿宋_GB2312"/>
          <w:color w:val="000000"/>
          <w:sz w:val="28"/>
          <w:szCs w:val="28"/>
        </w:rPr>
        <w:t>本基金会</w:t>
      </w:r>
      <w:r>
        <w:rPr>
          <w:rFonts w:hint="eastAsia" w:ascii="仿宋_GB2312"/>
          <w:color w:val="000000"/>
          <w:sz w:val="28"/>
          <w:szCs w:val="28"/>
          <w:lang w:eastAsia="zh-CN"/>
        </w:rPr>
        <w:t>坚持中国共产党的全面领导，</w:t>
      </w:r>
      <w:r>
        <w:rPr>
          <w:rFonts w:hint="eastAsia" w:ascii="仿宋_GB2312"/>
          <w:color w:val="000000"/>
          <w:sz w:val="28"/>
          <w:szCs w:val="28"/>
        </w:rPr>
        <w:t>根据中国共产党章程的规定，设立中国共产党的组织，开展党的活动，为党组织的活动提供必要条件。</w:t>
      </w:r>
    </w:p>
    <w:p>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第六条</w:t>
      </w:r>
      <w:r>
        <w:rPr>
          <w:rFonts w:hint="eastAsia" w:ascii="仿宋_GB2312"/>
          <w:color w:val="000000"/>
          <w:sz w:val="28"/>
          <w:szCs w:val="28"/>
        </w:rPr>
        <w:t>本基金会的原始基金数额为人民币 5000 万元，来源于南京中脉科技发展有限公司自愿捐赠。</w:t>
      </w:r>
    </w:p>
    <w:p>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第七条</w:t>
      </w:r>
      <w:r>
        <w:rPr>
          <w:rFonts w:hint="eastAsia" w:ascii="仿宋_GB2312"/>
          <w:color w:val="000000"/>
          <w:sz w:val="28"/>
          <w:szCs w:val="28"/>
        </w:rPr>
        <w:t>本基金会的登记管理机关是中华人民共和国民政部，业务主管单位是中华人民共和国民政部。</w:t>
      </w:r>
    </w:p>
    <w:p>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第八条</w:t>
      </w:r>
      <w:r>
        <w:rPr>
          <w:rFonts w:hint="eastAsia" w:ascii="仿宋_GB2312"/>
          <w:color w:val="000000"/>
          <w:sz w:val="28"/>
          <w:szCs w:val="28"/>
        </w:rPr>
        <w:t>本基金会的住所是北京市。</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center"/>
        <w:textAlignment w:val="auto"/>
        <w:rPr>
          <w:rFonts w:hint="eastAsia" w:ascii="仿宋_GB2312" w:hAnsi="华文中宋"/>
          <w:b/>
          <w:color w:val="000000"/>
          <w:sz w:val="28"/>
          <w:szCs w:val="28"/>
        </w:rPr>
      </w:pPr>
      <w:r>
        <w:rPr>
          <w:rFonts w:hint="eastAsia" w:ascii="仿宋_GB2312" w:hAnsi="华文中宋"/>
          <w:b/>
          <w:color w:val="000000"/>
          <w:sz w:val="28"/>
          <w:szCs w:val="28"/>
        </w:rPr>
        <w:t>第二章  业务范围</w:t>
      </w:r>
    </w:p>
    <w:p>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第九条</w:t>
      </w:r>
      <w:r>
        <w:rPr>
          <w:rFonts w:hint="eastAsia" w:ascii="仿宋_GB2312"/>
          <w:color w:val="000000"/>
          <w:sz w:val="28"/>
          <w:szCs w:val="28"/>
        </w:rPr>
        <w:t>本基金会公益活动的业务范围：</w:t>
      </w:r>
    </w:p>
    <w:p>
      <w:pPr>
        <w:keepNext w:val="0"/>
        <w:keepLines w:val="0"/>
        <w:pageBreakBefore w:val="0"/>
        <w:widowControl w:val="0"/>
        <w:kinsoku/>
        <w:wordWrap/>
        <w:overflowPunct/>
        <w:topLinePunct w:val="0"/>
        <w:autoSpaceDE/>
        <w:autoSpaceDN/>
        <w:bidi w:val="0"/>
        <w:snapToGrid/>
        <w:spacing w:before="157" w:beforeLines="50" w:line="520" w:lineRule="exact"/>
        <w:ind w:left="680" w:right="-474" w:rightChars="-148" w:firstLine="0" w:firstLineChars="0"/>
        <w:jc w:val="left"/>
        <w:textAlignment w:val="auto"/>
        <w:rPr>
          <w:rFonts w:hint="eastAsia" w:ascii="仿宋_GB2312"/>
          <w:color w:val="000000"/>
          <w:sz w:val="28"/>
          <w:szCs w:val="28"/>
        </w:rPr>
      </w:pPr>
      <w:r>
        <w:rPr>
          <w:rFonts w:hint="eastAsia" w:ascii="仿宋_GB2312"/>
          <w:color w:val="000000"/>
          <w:sz w:val="28"/>
          <w:szCs w:val="28"/>
        </w:rPr>
        <w:t xml:space="preserve">（一）救助弱势儿童； </w:t>
      </w:r>
    </w:p>
    <w:p>
      <w:pPr>
        <w:keepNext w:val="0"/>
        <w:keepLines w:val="0"/>
        <w:pageBreakBefore w:val="0"/>
        <w:widowControl w:val="0"/>
        <w:kinsoku/>
        <w:wordWrap/>
        <w:overflowPunct/>
        <w:topLinePunct w:val="0"/>
        <w:autoSpaceDE/>
        <w:autoSpaceDN/>
        <w:bidi w:val="0"/>
        <w:snapToGrid/>
        <w:spacing w:before="157" w:beforeLines="50" w:line="520" w:lineRule="exact"/>
        <w:ind w:left="680" w:right="-474" w:rightChars="-148" w:firstLine="0" w:firstLineChars="0"/>
        <w:jc w:val="left"/>
        <w:textAlignment w:val="auto"/>
        <w:rPr>
          <w:rFonts w:hint="eastAsia" w:ascii="仿宋_GB2312"/>
          <w:color w:val="000000"/>
          <w:sz w:val="28"/>
          <w:szCs w:val="28"/>
        </w:rPr>
      </w:pPr>
      <w:r>
        <w:rPr>
          <w:rFonts w:hint="eastAsia" w:ascii="仿宋_GB2312"/>
          <w:color w:val="000000"/>
          <w:sz w:val="28"/>
          <w:szCs w:val="28"/>
        </w:rPr>
        <w:t>（二）关爱老年健康；</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（三）开展志愿服务；</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（四）实施专项公益资助；</w:t>
      </w:r>
    </w:p>
    <w:p>
      <w:pPr>
        <w:keepNext w:val="0"/>
        <w:keepLines w:val="0"/>
        <w:pageBreakBefore w:val="0"/>
        <w:widowControl w:val="0"/>
        <w:kinsoku/>
        <w:wordWrap/>
        <w:overflowPunct/>
        <w:topLinePunct w:val="0"/>
        <w:autoSpaceDE/>
        <w:autoSpaceDN/>
        <w:bidi w:val="0"/>
        <w:adjustRightInd w:val="0"/>
        <w:snapToGrid/>
        <w:spacing w:before="157" w:beforeLines="50"/>
        <w:ind w:left="680" w:right="32" w:rightChars="10" w:firstLine="0" w:firstLineChars="0"/>
        <w:jc w:val="left"/>
        <w:textAlignment w:val="auto"/>
        <w:rPr>
          <w:rFonts w:hint="eastAsia" w:ascii="仿宋_GB2312"/>
          <w:color w:val="000000"/>
          <w:sz w:val="28"/>
          <w:szCs w:val="28"/>
        </w:rPr>
      </w:pPr>
      <w:r>
        <w:rPr>
          <w:rFonts w:hint="eastAsia" w:ascii="仿宋_GB2312"/>
          <w:color w:val="000000"/>
          <w:sz w:val="28"/>
          <w:szCs w:val="28"/>
        </w:rPr>
        <w:t>（五）资助扶贫、济困、赈灾等社会救助工作；</w:t>
      </w:r>
    </w:p>
    <w:p>
      <w:pPr>
        <w:keepNext w:val="0"/>
        <w:keepLines w:val="0"/>
        <w:pageBreakBefore w:val="0"/>
        <w:widowControl w:val="0"/>
        <w:kinsoku/>
        <w:wordWrap/>
        <w:overflowPunct/>
        <w:topLinePunct w:val="0"/>
        <w:autoSpaceDE/>
        <w:autoSpaceDN/>
        <w:bidi w:val="0"/>
        <w:adjustRightInd w:val="0"/>
        <w:snapToGrid/>
        <w:spacing w:before="157" w:beforeLines="50"/>
        <w:ind w:left="680" w:right="32" w:rightChars="10" w:firstLine="0" w:firstLineChars="0"/>
        <w:jc w:val="left"/>
        <w:textAlignment w:val="auto"/>
        <w:rPr>
          <w:rFonts w:hint="eastAsia" w:ascii="仿宋_GB2312"/>
          <w:color w:val="000000"/>
          <w:sz w:val="28"/>
          <w:szCs w:val="28"/>
        </w:rPr>
      </w:pPr>
      <w:r>
        <w:rPr>
          <w:rFonts w:hint="eastAsia" w:ascii="仿宋_GB2312"/>
          <w:color w:val="000000"/>
          <w:sz w:val="28"/>
          <w:szCs w:val="28"/>
        </w:rPr>
        <w:t>（六）开展国际交流与合作。</w:t>
      </w:r>
    </w:p>
    <w:p>
      <w:pPr>
        <w:keepNext w:val="0"/>
        <w:keepLines w:val="0"/>
        <w:pageBreakBefore w:val="0"/>
        <w:widowControl w:val="0"/>
        <w:kinsoku/>
        <w:wordWrap/>
        <w:overflowPunct/>
        <w:topLinePunct w:val="0"/>
        <w:autoSpaceDE/>
        <w:autoSpaceDN/>
        <w:bidi w:val="0"/>
        <w:adjustRightInd w:val="0"/>
        <w:snapToGrid/>
        <w:spacing w:before="157" w:beforeLines="50"/>
        <w:ind w:left="680" w:right="32" w:rightChars="10" w:firstLine="0" w:firstLineChars="0"/>
        <w:jc w:val="left"/>
        <w:textAlignment w:val="auto"/>
        <w:rPr>
          <w:rFonts w:hint="eastAsia" w:ascii="仿宋_GB2312"/>
          <w:color w:val="000000"/>
          <w:sz w:val="28"/>
          <w:szCs w:val="28"/>
        </w:rPr>
      </w:pPr>
      <w:r>
        <w:rPr>
          <w:rFonts w:hint="eastAsia" w:ascii="仿宋_GB2312"/>
          <w:sz w:val="28"/>
          <w:szCs w:val="28"/>
        </w:rPr>
        <w:t>业务范围中属于法律法规规章规定须经批准的事项，依法经批准后开展。</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center"/>
        <w:textAlignment w:val="auto"/>
        <w:rPr>
          <w:rFonts w:hint="eastAsia" w:ascii="仿宋_GB2312" w:hAnsi="华文中宋"/>
          <w:b/>
          <w:color w:val="000000"/>
          <w:sz w:val="28"/>
          <w:szCs w:val="28"/>
        </w:rPr>
      </w:pPr>
      <w:r>
        <w:rPr>
          <w:rFonts w:hint="eastAsia" w:ascii="仿宋_GB2312" w:hAnsi="华文中宋"/>
          <w:b/>
          <w:color w:val="000000"/>
          <w:sz w:val="28"/>
          <w:szCs w:val="28"/>
        </w:rPr>
        <w:t>第三章  组织机构、负责人</w:t>
      </w:r>
    </w:p>
    <w:p>
      <w:pPr>
        <w:keepNext w:val="0"/>
        <w:keepLines w:val="0"/>
        <w:pageBreakBefore w:val="0"/>
        <w:widowControl w:val="0"/>
        <w:numPr>
          <w:ilvl w:val="0"/>
          <w:numId w:val="0"/>
        </w:numPr>
        <w:tabs>
          <w:tab w:val="left" w:pos="1980"/>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第十条</w:t>
      </w:r>
      <w:r>
        <w:rPr>
          <w:rFonts w:hint="eastAsia" w:ascii="仿宋_GB2312"/>
          <w:color w:val="000000"/>
          <w:sz w:val="28"/>
          <w:szCs w:val="28"/>
        </w:rPr>
        <w:t>本基金会由5-25名理事组成理事会。</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本基金会理事每届任期为4 年，任期届满，连选可以连任。</w:t>
      </w:r>
    </w:p>
    <w:p>
      <w:pPr>
        <w:keepNext w:val="0"/>
        <w:keepLines w:val="0"/>
        <w:pageBreakBefore w:val="0"/>
        <w:widowControl w:val="0"/>
        <w:numPr>
          <w:ilvl w:val="0"/>
          <w:numId w:val="0"/>
        </w:numPr>
        <w:tabs>
          <w:tab w:val="left" w:pos="1980"/>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第十一条</w:t>
      </w:r>
      <w:r>
        <w:rPr>
          <w:rFonts w:hint="eastAsia" w:ascii="仿宋_GB2312"/>
          <w:color w:val="000000"/>
          <w:sz w:val="28"/>
          <w:szCs w:val="28"/>
        </w:rPr>
        <w:t>理事的资格：</w:t>
      </w:r>
    </w:p>
    <w:p>
      <w:pPr>
        <w:keepNext w:val="0"/>
        <w:keepLines w:val="0"/>
        <w:pageBreakBefore w:val="0"/>
        <w:widowControl w:val="0"/>
        <w:kinsoku/>
        <w:wordWrap/>
        <w:overflowPunct/>
        <w:topLinePunct w:val="0"/>
        <w:autoSpaceDE/>
        <w:autoSpaceDN/>
        <w:bidi w:val="0"/>
        <w:snapToGrid/>
        <w:spacing w:before="157" w:beforeLines="50" w:line="520" w:lineRule="exact"/>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（一）遵守宪法法律法规，拥护本基金会章程；</w:t>
      </w:r>
    </w:p>
    <w:p>
      <w:pPr>
        <w:keepNext w:val="0"/>
        <w:keepLines w:val="0"/>
        <w:pageBreakBefore w:val="0"/>
        <w:widowControl w:val="0"/>
        <w:kinsoku/>
        <w:wordWrap/>
        <w:overflowPunct/>
        <w:topLinePunct w:val="0"/>
        <w:autoSpaceDE/>
        <w:autoSpaceDN/>
        <w:bidi w:val="0"/>
        <w:snapToGrid/>
        <w:spacing w:before="157" w:beforeLines="50" w:line="520" w:lineRule="exact"/>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（二）热心公益事业，自愿为本基金会服务；</w:t>
      </w:r>
    </w:p>
    <w:p>
      <w:pPr>
        <w:keepNext w:val="0"/>
        <w:keepLines w:val="0"/>
        <w:pageBreakBefore w:val="0"/>
        <w:widowControl w:val="0"/>
        <w:kinsoku/>
        <w:wordWrap/>
        <w:overflowPunct/>
        <w:topLinePunct w:val="0"/>
        <w:autoSpaceDE/>
        <w:autoSpaceDN/>
        <w:bidi w:val="0"/>
        <w:snapToGrid/>
        <w:spacing w:before="157" w:beforeLines="50" w:line="520" w:lineRule="exact"/>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（三）身体健康，具有完全民事行为能力；</w:t>
      </w:r>
    </w:p>
    <w:p>
      <w:pPr>
        <w:keepNext w:val="0"/>
        <w:keepLines w:val="0"/>
        <w:pageBreakBefore w:val="0"/>
        <w:widowControl w:val="0"/>
        <w:kinsoku/>
        <w:wordWrap/>
        <w:overflowPunct/>
        <w:topLinePunct w:val="0"/>
        <w:autoSpaceDE/>
        <w:autoSpaceDN/>
        <w:bidi w:val="0"/>
        <w:snapToGrid/>
        <w:spacing w:before="157" w:beforeLines="50" w:line="520" w:lineRule="exact"/>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（四）具有较强的公益责任意识，能够遵循公平、公正、公开的原则，独立、客观、谨慎地参与议事决策；</w:t>
      </w:r>
    </w:p>
    <w:p>
      <w:pPr>
        <w:keepNext w:val="0"/>
        <w:keepLines w:val="0"/>
        <w:pageBreakBefore w:val="0"/>
        <w:widowControl w:val="0"/>
        <w:kinsoku/>
        <w:wordWrap/>
        <w:overflowPunct/>
        <w:topLinePunct w:val="0"/>
        <w:autoSpaceDE/>
        <w:autoSpaceDN/>
        <w:bidi w:val="0"/>
        <w:snapToGrid/>
        <w:spacing w:before="157" w:beforeLines="50" w:line="520" w:lineRule="exact"/>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（五）具有较强的议事决策能力、人际沟通能力。</w:t>
      </w:r>
    </w:p>
    <w:p>
      <w:pPr>
        <w:keepNext w:val="0"/>
        <w:keepLines w:val="0"/>
        <w:pageBreakBefore w:val="0"/>
        <w:widowControl w:val="0"/>
        <w:numPr>
          <w:ilvl w:val="0"/>
          <w:numId w:val="0"/>
        </w:numPr>
        <w:tabs>
          <w:tab w:val="left" w:pos="1980"/>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第十二条</w:t>
      </w:r>
      <w:r>
        <w:rPr>
          <w:rFonts w:hint="eastAsia" w:ascii="仿宋_GB2312"/>
          <w:color w:val="000000"/>
          <w:sz w:val="28"/>
          <w:szCs w:val="28"/>
        </w:rPr>
        <w:t>理事的产生和罢免：</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（一）第一届理事由业务主管单位、主要捐赠人、发起人分别提名并共同协商确定。</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（二）理事会换届改选时，由业务主管单位、理事会、主要捐赠人共同提名候选人并组织换届领导小组，组织全部候选人共同选举产生新一届理事。</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（三）罢免、增补理事应当经理事会表决通过，报业务主管单位审查同意；</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（四）理事的选举和罢免结果报登记管理机关备案；</w:t>
      </w:r>
    </w:p>
    <w:p>
      <w:pPr>
        <w:keepNext w:val="0"/>
        <w:keepLines w:val="0"/>
        <w:pageBreakBefore w:val="0"/>
        <w:widowControl w:val="0"/>
        <w:kinsoku/>
        <w:wordWrap/>
        <w:overflowPunct/>
        <w:topLinePunct w:val="0"/>
        <w:autoSpaceDE/>
        <w:autoSpaceDN/>
        <w:bidi w:val="0"/>
        <w:adjustRightInd w:val="0"/>
        <w:snapToGrid/>
        <w:spacing w:before="157" w:beforeLines="50"/>
        <w:ind w:left="680" w:right="-141" w:rightChars="-44" w:firstLine="0" w:firstLineChars="0"/>
        <w:jc w:val="left"/>
        <w:textAlignment w:val="auto"/>
        <w:rPr>
          <w:rFonts w:hint="eastAsia" w:ascii="仿宋_GB2312"/>
          <w:color w:val="000000"/>
          <w:sz w:val="28"/>
          <w:szCs w:val="28"/>
        </w:rPr>
      </w:pPr>
      <w:r>
        <w:rPr>
          <w:rFonts w:hint="eastAsia" w:ascii="仿宋_GB2312"/>
          <w:color w:val="000000"/>
          <w:sz w:val="28"/>
          <w:szCs w:val="28"/>
        </w:rPr>
        <w:t>（五）具有近亲属关系的不得同时在理事会任职。</w:t>
      </w:r>
    </w:p>
    <w:p>
      <w:pPr>
        <w:keepNext w:val="0"/>
        <w:keepLines w:val="0"/>
        <w:pageBreakBefore w:val="0"/>
        <w:widowControl w:val="0"/>
        <w:numPr>
          <w:ilvl w:val="0"/>
          <w:numId w:val="0"/>
        </w:numPr>
        <w:tabs>
          <w:tab w:val="left" w:pos="1980"/>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第十三条</w:t>
      </w:r>
      <w:r>
        <w:rPr>
          <w:rFonts w:hint="eastAsia" w:ascii="仿宋_GB2312"/>
          <w:color w:val="000000"/>
          <w:sz w:val="28"/>
          <w:szCs w:val="28"/>
        </w:rPr>
        <w:t>理事的权利和义务：</w:t>
      </w:r>
    </w:p>
    <w:p>
      <w:pPr>
        <w:keepNext w:val="0"/>
        <w:keepLines w:val="0"/>
        <w:pageBreakBefore w:val="0"/>
        <w:widowControl w:val="0"/>
        <w:kinsoku/>
        <w:wordWrap/>
        <w:overflowPunct/>
        <w:topLinePunct w:val="0"/>
        <w:autoSpaceDE/>
        <w:autoSpaceDN/>
        <w:bidi w:val="0"/>
        <w:snapToGrid/>
        <w:spacing w:before="157" w:beforeLines="50" w:line="520" w:lineRule="exact"/>
        <w:ind w:left="680" w:right="32" w:rightChars="10" w:firstLine="0" w:firstLineChars="0"/>
        <w:jc w:val="left"/>
        <w:textAlignment w:val="auto"/>
        <w:rPr>
          <w:rFonts w:hint="eastAsia" w:ascii="仿宋_GB2312" w:hAnsi="仿宋"/>
          <w:color w:val="000000"/>
          <w:sz w:val="28"/>
          <w:szCs w:val="28"/>
        </w:rPr>
      </w:pPr>
      <w:r>
        <w:rPr>
          <w:rFonts w:hint="eastAsia" w:ascii="仿宋_GB2312" w:hAnsi="仿宋"/>
          <w:color w:val="000000"/>
          <w:sz w:val="28"/>
          <w:szCs w:val="28"/>
        </w:rPr>
        <w:t>（一）了解基金会的运行状况；</w:t>
      </w:r>
    </w:p>
    <w:p>
      <w:pPr>
        <w:keepNext w:val="0"/>
        <w:keepLines w:val="0"/>
        <w:pageBreakBefore w:val="0"/>
        <w:widowControl w:val="0"/>
        <w:kinsoku/>
        <w:wordWrap/>
        <w:overflowPunct/>
        <w:topLinePunct w:val="0"/>
        <w:autoSpaceDE/>
        <w:autoSpaceDN/>
        <w:bidi w:val="0"/>
        <w:snapToGrid/>
        <w:spacing w:before="157" w:beforeLines="50" w:line="520" w:lineRule="exact"/>
        <w:ind w:left="680" w:right="-144" w:rightChars="-45" w:firstLine="0" w:firstLineChars="0"/>
        <w:jc w:val="left"/>
        <w:textAlignment w:val="auto"/>
        <w:rPr>
          <w:rFonts w:hint="eastAsia" w:ascii="仿宋_GB2312" w:hAnsi="仿宋"/>
          <w:color w:val="000000"/>
          <w:sz w:val="28"/>
          <w:szCs w:val="28"/>
        </w:rPr>
      </w:pPr>
      <w:r>
        <w:rPr>
          <w:rFonts w:hint="eastAsia" w:ascii="仿宋_GB2312" w:hAnsi="仿宋"/>
          <w:color w:val="000000"/>
          <w:sz w:val="28"/>
          <w:szCs w:val="28"/>
        </w:rPr>
        <w:t>（二）推荐理事和监事；</w:t>
      </w:r>
    </w:p>
    <w:p>
      <w:pPr>
        <w:keepNext w:val="0"/>
        <w:keepLines w:val="0"/>
        <w:pageBreakBefore w:val="0"/>
        <w:widowControl w:val="0"/>
        <w:kinsoku/>
        <w:wordWrap/>
        <w:overflowPunct/>
        <w:topLinePunct w:val="0"/>
        <w:autoSpaceDE/>
        <w:autoSpaceDN/>
        <w:bidi w:val="0"/>
        <w:snapToGrid/>
        <w:spacing w:before="157" w:beforeLines="50" w:line="520" w:lineRule="exact"/>
        <w:ind w:left="680" w:right="-144" w:rightChars="-45" w:firstLine="0" w:firstLineChars="0"/>
        <w:jc w:val="left"/>
        <w:textAlignment w:val="auto"/>
        <w:rPr>
          <w:rFonts w:hint="eastAsia" w:ascii="仿宋_GB2312" w:hAnsi="仿宋"/>
          <w:color w:val="000000"/>
          <w:sz w:val="28"/>
          <w:szCs w:val="28"/>
        </w:rPr>
      </w:pPr>
      <w:r>
        <w:rPr>
          <w:rFonts w:hint="eastAsia" w:ascii="仿宋_GB2312" w:hAnsi="仿宋"/>
          <w:color w:val="000000"/>
          <w:sz w:val="28"/>
          <w:szCs w:val="28"/>
        </w:rPr>
        <w:t>（三）查阅理事会记录和基金会财务会计报告；</w:t>
      </w:r>
    </w:p>
    <w:p>
      <w:pPr>
        <w:keepNext w:val="0"/>
        <w:keepLines w:val="0"/>
        <w:pageBreakBefore w:val="0"/>
        <w:widowControl w:val="0"/>
        <w:kinsoku/>
        <w:wordWrap/>
        <w:overflowPunct/>
        <w:topLinePunct w:val="0"/>
        <w:autoSpaceDE/>
        <w:autoSpaceDN/>
        <w:bidi w:val="0"/>
        <w:snapToGrid/>
        <w:spacing w:before="157" w:beforeLines="50" w:line="520" w:lineRule="exact"/>
        <w:ind w:left="680" w:right="-144" w:rightChars="-45" w:firstLine="0" w:firstLineChars="0"/>
        <w:jc w:val="left"/>
        <w:textAlignment w:val="auto"/>
        <w:rPr>
          <w:rFonts w:hint="eastAsia" w:ascii="仿宋_GB2312" w:hAnsi="仿宋"/>
          <w:color w:val="000000"/>
          <w:sz w:val="28"/>
          <w:szCs w:val="28"/>
        </w:rPr>
      </w:pPr>
      <w:r>
        <w:rPr>
          <w:rFonts w:hint="eastAsia" w:ascii="仿宋_GB2312" w:hAnsi="仿宋"/>
          <w:color w:val="000000"/>
          <w:sz w:val="28"/>
          <w:szCs w:val="28"/>
        </w:rPr>
        <w:t>（四）按时参加理事会议并积极参与理事会的其他各项活动；</w:t>
      </w:r>
    </w:p>
    <w:p>
      <w:pPr>
        <w:keepNext w:val="0"/>
        <w:keepLines w:val="0"/>
        <w:pageBreakBefore w:val="0"/>
        <w:widowControl w:val="0"/>
        <w:kinsoku/>
        <w:wordWrap/>
        <w:overflowPunct/>
        <w:topLinePunct w:val="0"/>
        <w:autoSpaceDE/>
        <w:autoSpaceDN/>
        <w:bidi w:val="0"/>
        <w:snapToGrid/>
        <w:spacing w:before="157" w:beforeLines="50" w:line="520" w:lineRule="exact"/>
        <w:ind w:left="680" w:right="-144" w:rightChars="-45" w:firstLine="0" w:firstLineChars="0"/>
        <w:jc w:val="left"/>
        <w:textAlignment w:val="auto"/>
        <w:rPr>
          <w:rFonts w:hint="eastAsia" w:ascii="仿宋_GB2312" w:hAnsi="仿宋"/>
          <w:color w:val="000000"/>
          <w:sz w:val="28"/>
          <w:szCs w:val="28"/>
        </w:rPr>
      </w:pPr>
      <w:r>
        <w:rPr>
          <w:rFonts w:hint="eastAsia" w:ascii="仿宋_GB2312" w:hAnsi="仿宋"/>
          <w:color w:val="000000"/>
          <w:sz w:val="28"/>
          <w:szCs w:val="28"/>
        </w:rPr>
        <w:t>（五）积极为基金会的发展建言献策；</w:t>
      </w:r>
    </w:p>
    <w:p>
      <w:pPr>
        <w:keepNext w:val="0"/>
        <w:keepLines w:val="0"/>
        <w:pageBreakBefore w:val="0"/>
        <w:widowControl w:val="0"/>
        <w:kinsoku/>
        <w:wordWrap/>
        <w:overflowPunct/>
        <w:topLinePunct w:val="0"/>
        <w:autoSpaceDE/>
        <w:autoSpaceDN/>
        <w:bidi w:val="0"/>
        <w:snapToGrid/>
        <w:spacing w:before="157" w:beforeLines="50" w:line="520" w:lineRule="exact"/>
        <w:ind w:left="680" w:right="-144" w:rightChars="-45" w:firstLine="0" w:firstLineChars="0"/>
        <w:jc w:val="left"/>
        <w:textAlignment w:val="auto"/>
        <w:rPr>
          <w:rFonts w:hint="eastAsia" w:ascii="仿宋_GB2312" w:hAnsi="仿宋"/>
          <w:color w:val="000000"/>
          <w:sz w:val="28"/>
          <w:szCs w:val="28"/>
        </w:rPr>
      </w:pPr>
      <w:r>
        <w:rPr>
          <w:rFonts w:hint="eastAsia" w:ascii="仿宋_GB2312" w:hAnsi="仿宋"/>
          <w:color w:val="000000"/>
          <w:sz w:val="28"/>
          <w:szCs w:val="28"/>
        </w:rPr>
        <w:t>（六）为基金会介绍资源、推荐志愿人员；</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hAnsi="仿宋"/>
          <w:color w:val="000000"/>
          <w:sz w:val="28"/>
          <w:szCs w:val="28"/>
        </w:rPr>
      </w:pPr>
      <w:r>
        <w:rPr>
          <w:rFonts w:hint="eastAsia" w:ascii="仿宋_GB2312" w:hAnsi="仿宋"/>
          <w:color w:val="000000"/>
          <w:sz w:val="28"/>
          <w:szCs w:val="28"/>
        </w:rPr>
        <w:t>（七）理事会决议有违反有关法律、法规或本章程规定，使基金会遭受损失的，对做出该决议负有责任的理事应按照法律、法规规定承担相应责任；</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hAnsi="仿宋"/>
          <w:color w:val="000000"/>
          <w:sz w:val="28"/>
          <w:szCs w:val="28"/>
        </w:rPr>
      </w:pPr>
      <w:r>
        <w:rPr>
          <w:rFonts w:hint="eastAsia" w:ascii="仿宋_GB2312" w:hAnsi="仿宋"/>
          <w:color w:val="000000"/>
          <w:sz w:val="28"/>
          <w:szCs w:val="28"/>
        </w:rPr>
        <w:t>（八）有关法律、法规及本章程规定的其他义务。</w:t>
      </w:r>
    </w:p>
    <w:p>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第十四条</w:t>
      </w:r>
      <w:r>
        <w:rPr>
          <w:rFonts w:hint="eastAsia" w:ascii="仿宋_GB2312"/>
          <w:color w:val="000000"/>
          <w:sz w:val="28"/>
          <w:szCs w:val="28"/>
        </w:rPr>
        <w:t>本基金会的决策机构是理事会。理事会行使下列职权：</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（一）制定、修改章程；</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（二）选举、罢免理事长、副理事长、秘书长；</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（三）决定重大业务活动计划，包括资金的筹集、管理和使用计划；</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 xml:space="preserve">（四）年度收支预算及决算审定； </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 xml:space="preserve">（五）制定内部管理制度； </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（六）决定设立</w:t>
      </w:r>
      <w:r>
        <w:rPr>
          <w:rFonts w:hint="eastAsia" w:ascii="仿宋_GB2312"/>
          <w:color w:val="000000"/>
          <w:sz w:val="28"/>
          <w:szCs w:val="28"/>
          <w:lang w:eastAsia="zh-CN"/>
        </w:rPr>
        <w:t>、变更和终止</w:t>
      </w:r>
      <w:r>
        <w:rPr>
          <w:rFonts w:hint="eastAsia" w:ascii="仿宋_GB2312"/>
          <w:color w:val="000000"/>
          <w:sz w:val="28"/>
          <w:szCs w:val="28"/>
        </w:rPr>
        <w:t xml:space="preserve">办事机构、分支机构、代表机构； </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 xml:space="preserve">（七）决定由秘书长提名的副秘书长和各机构主要负责人的聘任； </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 xml:space="preserve">（八）听取、审议秘书长的工作报告，检查秘书长的工作； </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（九）决定基金会的分立、合并或终止；</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（十）决定其他重大事项。</w:t>
      </w:r>
    </w:p>
    <w:p>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第十五条</w:t>
      </w:r>
      <w:r>
        <w:rPr>
          <w:rFonts w:hint="eastAsia" w:ascii="仿宋_GB2312"/>
          <w:color w:val="000000"/>
          <w:sz w:val="28"/>
          <w:szCs w:val="28"/>
        </w:rPr>
        <w:t>理事会每年召开2 次会议。理事会会议由理事长负责召集和主持。</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有1/3理事提议，必须召开理事会会议。如理事长不能召集，提议理事可推选召集人。</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召开理事会会议，理事长或召集人需提前5日通知全体理事、监事。</w:t>
      </w:r>
    </w:p>
    <w:p>
      <w:pPr>
        <w:keepNext w:val="0"/>
        <w:keepLines w:val="0"/>
        <w:pageBreakBefore w:val="0"/>
        <w:widowControl w:val="0"/>
        <w:numPr>
          <w:ilvl w:val="0"/>
          <w:numId w:val="0"/>
        </w:numPr>
        <w:tabs>
          <w:tab w:val="left" w:pos="1980"/>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第十六条</w:t>
      </w:r>
      <w:r>
        <w:rPr>
          <w:rFonts w:hint="eastAsia" w:ascii="仿宋_GB2312"/>
          <w:color w:val="000000"/>
          <w:sz w:val="28"/>
          <w:szCs w:val="28"/>
        </w:rPr>
        <w:t>理事会会议须有2/3以上理事出席方能召开；理事会决议须经出席理事过半数通过方为有效。</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下列重要事项的决议，须经出席理事表决，三分之二以上通过方为有效：</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（一）章程的修改；</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（二）选举或者罢免理事长、副理事长、秘书长；</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（三）章程规定的重大投资、资助活动；</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（四）基金会的分立、合并。</w:t>
      </w:r>
    </w:p>
    <w:p>
      <w:pPr>
        <w:keepNext w:val="0"/>
        <w:keepLines w:val="0"/>
        <w:pageBreakBefore w:val="0"/>
        <w:widowControl w:val="0"/>
        <w:numPr>
          <w:ilvl w:val="0"/>
          <w:numId w:val="0"/>
        </w:numPr>
        <w:tabs>
          <w:tab w:val="left" w:pos="1980"/>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第十七条</w:t>
      </w:r>
      <w:r>
        <w:rPr>
          <w:rFonts w:hint="eastAsia" w:ascii="仿宋_GB2312"/>
          <w:color w:val="000000"/>
          <w:sz w:val="28"/>
          <w:szCs w:val="28"/>
        </w:rPr>
        <w:t>理事会会议应当制作会议记录。形成决议的，应当当场制作会议纪要，并由出席理事审阅、签名。理事会决议违反法律、法规或章程规定，致使基金会遭受损失的，参与决议的理事应承担责任。但经证明在表决时反对并记载于会议记录的，该理事可免除责任。</w:t>
      </w:r>
    </w:p>
    <w:p>
      <w:pPr>
        <w:keepNext w:val="0"/>
        <w:keepLines w:val="0"/>
        <w:pageBreakBefore w:val="0"/>
        <w:widowControl w:val="0"/>
        <w:numPr>
          <w:ilvl w:val="0"/>
          <w:numId w:val="0"/>
        </w:numPr>
        <w:tabs>
          <w:tab w:val="left" w:pos="1980"/>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第十八条</w:t>
      </w:r>
      <w:r>
        <w:rPr>
          <w:rFonts w:hint="eastAsia" w:ascii="仿宋_GB2312"/>
          <w:color w:val="000000"/>
          <w:sz w:val="28"/>
          <w:szCs w:val="28"/>
        </w:rPr>
        <w:t>本基金会设监事3名。监事任期与理事任期相同，期满可以连任。</w:t>
      </w:r>
    </w:p>
    <w:p>
      <w:pPr>
        <w:keepNext w:val="0"/>
        <w:keepLines w:val="0"/>
        <w:pageBreakBefore w:val="0"/>
        <w:widowControl w:val="0"/>
        <w:numPr>
          <w:ilvl w:val="0"/>
          <w:numId w:val="0"/>
        </w:numPr>
        <w:tabs>
          <w:tab w:val="left" w:pos="1980"/>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第十九条</w:t>
      </w:r>
      <w:r>
        <w:rPr>
          <w:rFonts w:hint="eastAsia" w:ascii="仿宋_GB2312"/>
          <w:color w:val="000000"/>
          <w:sz w:val="28"/>
          <w:szCs w:val="28"/>
        </w:rPr>
        <w:t>理事、理事的近亲属和基金会财会人员不得任监事。</w:t>
      </w:r>
    </w:p>
    <w:p>
      <w:pPr>
        <w:keepNext w:val="0"/>
        <w:keepLines w:val="0"/>
        <w:pageBreakBefore w:val="0"/>
        <w:widowControl w:val="0"/>
        <w:numPr>
          <w:ilvl w:val="0"/>
          <w:numId w:val="0"/>
        </w:numPr>
        <w:tabs>
          <w:tab w:val="left" w:pos="1980"/>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第二十条</w:t>
      </w:r>
      <w:r>
        <w:rPr>
          <w:rFonts w:hint="eastAsia" w:ascii="仿宋_GB2312"/>
          <w:color w:val="000000"/>
          <w:sz w:val="28"/>
          <w:szCs w:val="28"/>
        </w:rPr>
        <w:t>监事的产生和罢免：</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（一）监事由主要捐赠人、业务主管单位分别选派；</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（二）登记管理机关根据工作需要选派；</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（三）监事的变更依照其产生程序。</w:t>
      </w:r>
    </w:p>
    <w:p>
      <w:pPr>
        <w:keepNext w:val="0"/>
        <w:keepLines w:val="0"/>
        <w:pageBreakBefore w:val="0"/>
        <w:widowControl w:val="0"/>
        <w:numPr>
          <w:ilvl w:val="0"/>
          <w:numId w:val="0"/>
        </w:numPr>
        <w:tabs>
          <w:tab w:val="left" w:pos="1980"/>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第二十一条</w:t>
      </w:r>
      <w:r>
        <w:rPr>
          <w:rFonts w:hint="eastAsia" w:ascii="仿宋_GB2312"/>
          <w:color w:val="000000"/>
          <w:sz w:val="28"/>
          <w:szCs w:val="28"/>
        </w:rPr>
        <w:t xml:space="preserve">监事的权利和义务：  </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监事依照章程规定的程序检查基金会财务和会计资料，监督理事会遵守法律和章程的情况。</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监事列席理事会会议，有权向理事会提出质询和建议，并应当向登记管理机关、业务主管单位以及税务、会计主管部门反映情况。</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监事应当遵守有关法律法规和基金会章程，忠实履行职责。</w:t>
      </w:r>
    </w:p>
    <w:p>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第二十二条</w:t>
      </w:r>
      <w:r>
        <w:rPr>
          <w:rFonts w:hint="eastAsia" w:ascii="仿宋_GB2312"/>
          <w:color w:val="000000"/>
          <w:sz w:val="28"/>
          <w:szCs w:val="28"/>
        </w:rPr>
        <w:t>在本基金会领取报酬的理事不得超过理事总人数的1/3。监事和未在基金会担任专职工作的理事不得从基金会获取报酬。</w:t>
      </w:r>
    </w:p>
    <w:p>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第二十三条</w:t>
      </w:r>
      <w:r>
        <w:rPr>
          <w:rFonts w:hint="eastAsia" w:ascii="仿宋_GB2312"/>
          <w:color w:val="000000"/>
          <w:sz w:val="28"/>
          <w:szCs w:val="28"/>
        </w:rPr>
        <w:t>本基金会理事遇有个人利益与基金会利益关联时，不得参与相关事宜的决策；基金会理事、监事及其近亲属不得与基金会有任何交易行为。</w:t>
      </w:r>
    </w:p>
    <w:p>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第二十四条</w:t>
      </w:r>
      <w:r>
        <w:rPr>
          <w:rFonts w:hint="eastAsia" w:ascii="仿宋_GB2312"/>
          <w:color w:val="000000"/>
          <w:sz w:val="28"/>
          <w:szCs w:val="28"/>
        </w:rPr>
        <w:t>理事会设理事长、副理事长和秘书长，从理事中选举产生。</w:t>
      </w:r>
    </w:p>
    <w:p>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第二十五条</w:t>
      </w:r>
      <w:r>
        <w:rPr>
          <w:rFonts w:hint="eastAsia" w:ascii="仿宋_GB2312"/>
          <w:color w:val="000000"/>
          <w:sz w:val="28"/>
          <w:szCs w:val="28"/>
        </w:rPr>
        <w:t>本基金会理事长、副理事长、秘书长必须符合以下条件：</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（一）在本基金会业务领域内有较大影响；</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（二）最高任职年龄不超过70周岁，秘书长为专职；</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（三）身体健康，能坚持正常工作；</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（四）具有完全民事行为能力。</w:t>
      </w:r>
    </w:p>
    <w:p>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第二十六条</w:t>
      </w:r>
      <w:r>
        <w:rPr>
          <w:rFonts w:hint="eastAsia" w:ascii="仿宋_GB2312"/>
          <w:color w:val="000000"/>
          <w:sz w:val="28"/>
          <w:szCs w:val="28"/>
        </w:rPr>
        <w:t>有下列情形之一的人员，不能担任本基金会的理事长、副理事长、秘书长：</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（一）属于现职国家工作人员的；</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（二）因犯罪被判处管制、拘役或者有期徒刑，刑期执行完毕之日起未逾5年的；</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（三）因犯罪被判处剥夺政治权利正在执行期间或者曾经被判处剥夺政治权利的；</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（四）曾在因违法被撤销登记的基金会担任理事长、副理事长或者秘书长，且对该基金会的违法行为负有个人责任，自该基金会被撤销之日起未逾5年的。</w:t>
      </w:r>
    </w:p>
    <w:p>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第二十七条</w:t>
      </w:r>
      <w:r>
        <w:rPr>
          <w:rFonts w:hint="eastAsia" w:ascii="仿宋_GB2312"/>
          <w:color w:val="000000"/>
          <w:sz w:val="28"/>
          <w:szCs w:val="28"/>
        </w:rPr>
        <w:t>本基金会的理事长、副理事长、秘书长每届任期4</w:t>
      </w:r>
      <w:r>
        <w:rPr>
          <w:rFonts w:hint="eastAsia" w:ascii="仿宋_GB2312"/>
          <w:color w:val="000000"/>
          <w:sz w:val="28"/>
          <w:szCs w:val="28"/>
          <w:u w:val="single"/>
        </w:rPr>
        <w:t xml:space="preserve">  </w:t>
      </w:r>
      <w:r>
        <w:rPr>
          <w:rFonts w:hint="eastAsia" w:ascii="仿宋_GB2312"/>
          <w:color w:val="000000"/>
          <w:sz w:val="28"/>
          <w:szCs w:val="28"/>
        </w:rPr>
        <w:t>年，连任不超过两届。因特殊情况需超届连任的，须经理事会特殊程序表决通过，报业务主管单位审查并经登记管理机关批准同意后，方可任职。</w:t>
      </w:r>
    </w:p>
    <w:p>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第二十八条</w:t>
      </w:r>
      <w:r>
        <w:rPr>
          <w:rFonts w:hint="eastAsia" w:ascii="仿宋_GB2312"/>
          <w:color w:val="000000"/>
          <w:sz w:val="28"/>
          <w:szCs w:val="28"/>
        </w:rPr>
        <w:t>本基金会理事长为基金会法定代表人。本基金会法定代表人不兼任其他组织的法定代表人。</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本基金会法定代表人应当由中国内地居民担任。</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本基金会法定代表人在任期间，基金会发生违反《基金会管理条例》和本章程的行为，法定代表人应当承担相关责任。因法定代表人失职，导致基金会发生违法行为或基金会财产损失的，法定代表人应当承担个人责任。</w:t>
      </w:r>
    </w:p>
    <w:p>
      <w:pPr>
        <w:keepNext w:val="0"/>
        <w:keepLines w:val="0"/>
        <w:pageBreakBefore w:val="0"/>
        <w:widowControl w:val="0"/>
        <w:numPr>
          <w:ilvl w:val="0"/>
          <w:numId w:val="0"/>
        </w:numPr>
        <w:tabs>
          <w:tab w:val="left" w:pos="2160"/>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第二十九条</w:t>
      </w:r>
      <w:r>
        <w:rPr>
          <w:rFonts w:hint="eastAsia" w:ascii="仿宋_GB2312"/>
          <w:color w:val="000000"/>
          <w:sz w:val="28"/>
          <w:szCs w:val="28"/>
        </w:rPr>
        <w:t>本基金会理事长行使下列职权：</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 xml:space="preserve">（一）召集和主持理事会会议； </w:t>
      </w:r>
    </w:p>
    <w:p>
      <w:pPr>
        <w:keepNext w:val="0"/>
        <w:keepLines w:val="0"/>
        <w:pageBreakBefore w:val="0"/>
        <w:widowControl w:val="0"/>
        <w:kinsoku/>
        <w:wordWrap/>
        <w:overflowPunct/>
        <w:topLinePunct w:val="0"/>
        <w:autoSpaceDE/>
        <w:autoSpaceDN/>
        <w:bidi w:val="0"/>
        <w:adjustRightInd w:val="0"/>
        <w:snapToGrid/>
        <w:spacing w:before="157" w:beforeLines="50"/>
        <w:ind w:left="680" w:firstLine="0" w:firstLineChars="0"/>
        <w:jc w:val="left"/>
        <w:textAlignment w:val="auto"/>
        <w:rPr>
          <w:rFonts w:hint="eastAsia" w:ascii="仿宋_GB2312"/>
          <w:color w:val="000000"/>
          <w:sz w:val="28"/>
          <w:szCs w:val="28"/>
        </w:rPr>
      </w:pPr>
      <w:r>
        <w:rPr>
          <w:rFonts w:hint="eastAsia" w:ascii="仿宋_GB2312"/>
          <w:color w:val="000000"/>
          <w:sz w:val="28"/>
          <w:szCs w:val="28"/>
        </w:rPr>
        <w:t>（二）检查理事会决议的落实情况；</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（三）代表基金会签署重要文件。</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本基金会副理事长、秘书长在理事长领导下开展工作，秘书长行使下列职权：</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（一）主持开展日常工作，组织实施理事会决议；</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（二）组织实施基金会年度公益活动计划；</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（三）组织实施基金会年度投资计划；</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（四）拟定基金会的内部管理规章制度，报理事会审批；</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（五）协调各内设机构开展工作；</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（六）提议聘任或解聘副秘书长以及其他高级管理人员，由理事会决定；</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（七）聘任或解聘各内设机构主要负责人及其他工作人员；</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（八）章程和理事会赋予的其他职权。</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center"/>
        <w:textAlignment w:val="auto"/>
        <w:rPr>
          <w:rFonts w:hint="eastAsia" w:ascii="仿宋_GB2312" w:hAnsi="华文中宋"/>
          <w:b/>
          <w:color w:val="000000"/>
          <w:sz w:val="28"/>
          <w:szCs w:val="28"/>
        </w:rPr>
      </w:pPr>
      <w:r>
        <w:rPr>
          <w:rFonts w:hint="eastAsia" w:ascii="仿宋_GB2312" w:hAnsi="华文中宋"/>
          <w:b/>
          <w:color w:val="000000"/>
          <w:sz w:val="28"/>
          <w:szCs w:val="28"/>
        </w:rPr>
        <w:t>第四章  财产的管理和使用</w:t>
      </w:r>
    </w:p>
    <w:p>
      <w:pPr>
        <w:keepNext w:val="0"/>
        <w:keepLines w:val="0"/>
        <w:pageBreakBefore w:val="0"/>
        <w:widowControl w:val="0"/>
        <w:numPr>
          <w:ilvl w:val="0"/>
          <w:numId w:val="0"/>
        </w:numPr>
        <w:tabs>
          <w:tab w:val="left" w:pos="2268"/>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第三十条</w:t>
      </w:r>
      <w:r>
        <w:rPr>
          <w:rFonts w:hint="eastAsia" w:ascii="仿宋_GB2312"/>
          <w:color w:val="000000"/>
          <w:sz w:val="28"/>
          <w:szCs w:val="28"/>
        </w:rPr>
        <w:t>本基金会的收入来源于：</w:t>
      </w:r>
    </w:p>
    <w:p>
      <w:pPr>
        <w:keepNext w:val="0"/>
        <w:keepLines w:val="0"/>
        <w:pageBreakBefore w:val="0"/>
        <w:widowControl w:val="0"/>
        <w:kinsoku/>
        <w:wordWrap/>
        <w:overflowPunct/>
        <w:topLinePunct w:val="0"/>
        <w:autoSpaceDE/>
        <w:autoSpaceDN/>
        <w:bidi w:val="0"/>
        <w:snapToGrid/>
        <w:spacing w:before="157" w:beforeLines="50"/>
        <w:ind w:left="680" w:firstLine="0" w:firstLineChars="0"/>
        <w:jc w:val="left"/>
        <w:textAlignment w:val="auto"/>
        <w:rPr>
          <w:rFonts w:hint="eastAsia" w:ascii="仿宋_GB2312"/>
          <w:sz w:val="28"/>
          <w:szCs w:val="28"/>
        </w:rPr>
      </w:pPr>
      <w:r>
        <w:rPr>
          <w:rFonts w:hint="eastAsia" w:ascii="仿宋_GB2312"/>
          <w:sz w:val="28"/>
          <w:szCs w:val="28"/>
        </w:rPr>
        <w:t>（一）中脉公司的自愿捐赠；</w:t>
      </w:r>
    </w:p>
    <w:p>
      <w:pPr>
        <w:keepNext w:val="0"/>
        <w:keepLines w:val="0"/>
        <w:pageBreakBefore w:val="0"/>
        <w:widowControl w:val="0"/>
        <w:kinsoku/>
        <w:wordWrap/>
        <w:overflowPunct/>
        <w:topLinePunct w:val="0"/>
        <w:autoSpaceDE/>
        <w:autoSpaceDN/>
        <w:bidi w:val="0"/>
        <w:snapToGrid/>
        <w:spacing w:before="157" w:beforeLines="50"/>
        <w:ind w:left="680" w:firstLine="0" w:firstLineChars="0"/>
        <w:jc w:val="left"/>
        <w:textAlignment w:val="auto"/>
        <w:rPr>
          <w:rFonts w:hint="eastAsia" w:ascii="仿宋_GB2312"/>
          <w:sz w:val="28"/>
          <w:szCs w:val="28"/>
        </w:rPr>
      </w:pPr>
      <w:r>
        <w:rPr>
          <w:rFonts w:hint="eastAsia" w:ascii="仿宋_GB2312"/>
          <w:sz w:val="28"/>
          <w:szCs w:val="28"/>
        </w:rPr>
        <w:t xml:space="preserve">（二）中脉公司营销人员的自愿捐赠； </w:t>
      </w:r>
    </w:p>
    <w:p>
      <w:pPr>
        <w:keepNext w:val="0"/>
        <w:keepLines w:val="0"/>
        <w:pageBreakBefore w:val="0"/>
        <w:widowControl w:val="0"/>
        <w:kinsoku/>
        <w:wordWrap/>
        <w:overflowPunct/>
        <w:topLinePunct w:val="0"/>
        <w:autoSpaceDE/>
        <w:autoSpaceDN/>
        <w:bidi w:val="0"/>
        <w:snapToGrid/>
        <w:spacing w:before="157" w:beforeLines="50"/>
        <w:ind w:left="680" w:firstLine="0" w:firstLineChars="0"/>
        <w:jc w:val="left"/>
        <w:textAlignment w:val="auto"/>
        <w:rPr>
          <w:rFonts w:hint="eastAsia" w:ascii="仿宋_GB2312"/>
          <w:sz w:val="28"/>
          <w:szCs w:val="28"/>
        </w:rPr>
      </w:pPr>
      <w:r>
        <w:rPr>
          <w:rFonts w:hint="eastAsia" w:ascii="仿宋_GB2312"/>
          <w:sz w:val="28"/>
          <w:szCs w:val="28"/>
        </w:rPr>
        <w:t xml:space="preserve">（三）投资收益； </w:t>
      </w:r>
    </w:p>
    <w:p>
      <w:pPr>
        <w:keepNext w:val="0"/>
        <w:keepLines w:val="0"/>
        <w:pageBreakBefore w:val="0"/>
        <w:widowControl w:val="0"/>
        <w:kinsoku/>
        <w:wordWrap/>
        <w:overflowPunct/>
        <w:topLinePunct w:val="0"/>
        <w:autoSpaceDE/>
        <w:autoSpaceDN/>
        <w:bidi w:val="0"/>
        <w:snapToGrid/>
        <w:spacing w:before="157" w:beforeLines="50"/>
        <w:ind w:left="680" w:firstLine="0" w:firstLineChars="0"/>
        <w:jc w:val="left"/>
        <w:textAlignment w:val="auto"/>
        <w:rPr>
          <w:rFonts w:hint="eastAsia" w:ascii="仿宋_GB2312"/>
          <w:sz w:val="28"/>
          <w:szCs w:val="28"/>
        </w:rPr>
      </w:pPr>
      <w:r>
        <w:rPr>
          <w:rFonts w:hint="eastAsia" w:ascii="仿宋_GB2312"/>
          <w:sz w:val="28"/>
          <w:szCs w:val="28"/>
        </w:rPr>
        <w:t>（四）其他合法收入。</w:t>
      </w:r>
    </w:p>
    <w:p>
      <w:pPr>
        <w:keepNext w:val="0"/>
        <w:keepLines w:val="0"/>
        <w:pageBreakBefore w:val="0"/>
        <w:widowControl w:val="0"/>
        <w:numPr>
          <w:ilvl w:val="0"/>
          <w:numId w:val="0"/>
        </w:numPr>
        <w:tabs>
          <w:tab w:val="left" w:pos="2268"/>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第三十一条</w:t>
      </w:r>
      <w:r>
        <w:rPr>
          <w:rFonts w:hint="eastAsia" w:ascii="仿宋_GB2312"/>
          <w:color w:val="000000"/>
          <w:sz w:val="28"/>
          <w:szCs w:val="28"/>
        </w:rPr>
        <w:t>本基金会接受捐赠，应当遵守法律法规，符合章程规定的宗旨和公益活动的业务范围。</w:t>
      </w:r>
    </w:p>
    <w:p>
      <w:pPr>
        <w:keepNext w:val="0"/>
        <w:keepLines w:val="0"/>
        <w:pageBreakBefore w:val="0"/>
        <w:widowControl w:val="0"/>
        <w:numPr>
          <w:ilvl w:val="0"/>
          <w:numId w:val="0"/>
        </w:numPr>
        <w:tabs>
          <w:tab w:val="left" w:pos="2268"/>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第三十二条</w:t>
      </w:r>
      <w:r>
        <w:rPr>
          <w:rFonts w:hint="eastAsia" w:ascii="仿宋_GB2312"/>
          <w:color w:val="000000"/>
          <w:sz w:val="28"/>
          <w:szCs w:val="28"/>
        </w:rPr>
        <w:t>本基金会的财产及其他收入受法律保护，任何单位、个人不得侵占、私分、挪用。</w:t>
      </w:r>
    </w:p>
    <w:p>
      <w:pPr>
        <w:keepNext w:val="0"/>
        <w:keepLines w:val="0"/>
        <w:pageBreakBefore w:val="0"/>
        <w:widowControl w:val="0"/>
        <w:numPr>
          <w:ilvl w:val="0"/>
          <w:numId w:val="0"/>
        </w:numPr>
        <w:tabs>
          <w:tab w:val="left" w:pos="2268"/>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第三十三条</w:t>
      </w:r>
      <w:r>
        <w:rPr>
          <w:rFonts w:hint="eastAsia" w:ascii="仿宋_GB2312"/>
          <w:color w:val="000000"/>
          <w:sz w:val="28"/>
          <w:szCs w:val="28"/>
        </w:rPr>
        <w:t>本基金会根据章程规定的宗旨和公益活动的业务范围使用财产；捐赠协议明确了具体使用方式的捐赠，根据捐赠协议的约定使用。</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接受捐赠的物资无法用于符合本基金会宗旨的用途时，基金会可以依法拍卖或者变卖，所得收入用于捐赠目的。</w:t>
      </w:r>
    </w:p>
    <w:p>
      <w:pPr>
        <w:keepNext w:val="0"/>
        <w:keepLines w:val="0"/>
        <w:pageBreakBefore w:val="0"/>
        <w:widowControl w:val="0"/>
        <w:numPr>
          <w:ilvl w:val="0"/>
          <w:numId w:val="0"/>
        </w:numPr>
        <w:tabs>
          <w:tab w:val="left" w:pos="2268"/>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第三十四条</w:t>
      </w:r>
      <w:r>
        <w:rPr>
          <w:rFonts w:hint="eastAsia" w:ascii="仿宋_GB2312"/>
          <w:color w:val="000000"/>
          <w:sz w:val="28"/>
          <w:szCs w:val="28"/>
        </w:rPr>
        <w:t>本基金会财产主要用于：</w:t>
      </w:r>
    </w:p>
    <w:p>
      <w:pPr>
        <w:keepNext w:val="0"/>
        <w:keepLines w:val="0"/>
        <w:pageBreakBefore w:val="0"/>
        <w:widowControl w:val="0"/>
        <w:kinsoku/>
        <w:wordWrap/>
        <w:overflowPunct/>
        <w:topLinePunct w:val="0"/>
        <w:autoSpaceDE/>
        <w:autoSpaceDN/>
        <w:bidi w:val="0"/>
        <w:snapToGrid/>
        <w:spacing w:before="157" w:beforeLines="50" w:line="520" w:lineRule="exact"/>
        <w:ind w:left="680" w:right="32" w:rightChars="10" w:firstLine="0" w:firstLineChars="0"/>
        <w:jc w:val="left"/>
        <w:textAlignment w:val="auto"/>
        <w:rPr>
          <w:rFonts w:hint="eastAsia" w:ascii="仿宋_GB2312"/>
          <w:color w:val="000000"/>
          <w:sz w:val="28"/>
          <w:szCs w:val="28"/>
        </w:rPr>
      </w:pPr>
      <w:r>
        <w:rPr>
          <w:rFonts w:hint="eastAsia" w:ascii="仿宋_GB2312"/>
          <w:color w:val="000000"/>
          <w:sz w:val="28"/>
          <w:szCs w:val="28"/>
        </w:rPr>
        <w:t>（一）本章程的业务范围和符合基金会宗旨的公益活动；</w:t>
      </w:r>
    </w:p>
    <w:p>
      <w:pPr>
        <w:keepNext w:val="0"/>
        <w:keepLines w:val="0"/>
        <w:pageBreakBefore w:val="0"/>
        <w:widowControl w:val="0"/>
        <w:kinsoku/>
        <w:wordWrap/>
        <w:overflowPunct/>
        <w:topLinePunct w:val="0"/>
        <w:autoSpaceDE/>
        <w:autoSpaceDN/>
        <w:bidi w:val="0"/>
        <w:snapToGrid/>
        <w:spacing w:before="157" w:beforeLines="50" w:line="520" w:lineRule="exact"/>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（二）必要的行政办公和工作人员工资福利。</w:t>
      </w:r>
    </w:p>
    <w:p>
      <w:pPr>
        <w:keepNext w:val="0"/>
        <w:keepLines w:val="0"/>
        <w:pageBreakBefore w:val="0"/>
        <w:widowControl w:val="0"/>
        <w:numPr>
          <w:ilvl w:val="0"/>
          <w:numId w:val="0"/>
        </w:numPr>
        <w:tabs>
          <w:tab w:val="left" w:pos="2268"/>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第三十五条</w:t>
      </w:r>
      <w:r>
        <w:rPr>
          <w:rFonts w:hint="eastAsia" w:ascii="仿宋_GB2312"/>
          <w:color w:val="000000"/>
          <w:sz w:val="28"/>
          <w:szCs w:val="28"/>
        </w:rPr>
        <w:t>本基金会的重大投资活动是指：</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（一）年度投资计划；</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（二）单笔资金投入超过300万元人民币的投资项目。</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 xml:space="preserve"> 本基金会的重大资助活动是指：</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（二）年度资助活动计划；</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（二）单笔资金超过300万元人民币的公益活动项目。</w:t>
      </w:r>
    </w:p>
    <w:p>
      <w:pPr>
        <w:keepNext w:val="0"/>
        <w:keepLines w:val="0"/>
        <w:pageBreakBefore w:val="0"/>
        <w:widowControl w:val="0"/>
        <w:kinsoku/>
        <w:wordWrap/>
        <w:overflowPunct/>
        <w:topLinePunct w:val="0"/>
        <w:autoSpaceDE/>
        <w:autoSpaceDN/>
        <w:bidi w:val="0"/>
        <w:snapToGrid/>
        <w:spacing w:before="157" w:beforeLines="50"/>
        <w:ind w:left="680" w:firstLine="0" w:firstLineChars="0"/>
        <w:jc w:val="left"/>
        <w:textAlignment w:val="auto"/>
        <w:rPr>
          <w:rFonts w:hint="eastAsia" w:ascii="仿宋_GB2312"/>
          <w:sz w:val="28"/>
          <w:szCs w:val="28"/>
        </w:rPr>
      </w:pPr>
      <w:r>
        <w:rPr>
          <w:rFonts w:hint="eastAsia" w:ascii="仿宋_GB2312"/>
          <w:color w:val="000000"/>
          <w:sz w:val="28"/>
          <w:szCs w:val="28"/>
        </w:rPr>
        <w:t>以上重大投资、资助活动非经本章程第十四条重要事项的表决程序，不得立项实施。</w:t>
      </w:r>
    </w:p>
    <w:p>
      <w:pPr>
        <w:keepNext w:val="0"/>
        <w:keepLines w:val="0"/>
        <w:pageBreakBefore w:val="0"/>
        <w:widowControl w:val="0"/>
        <w:numPr>
          <w:ilvl w:val="0"/>
          <w:numId w:val="0"/>
        </w:numPr>
        <w:tabs>
          <w:tab w:val="left" w:pos="2268"/>
        </w:tabs>
        <w:kinsoku/>
        <w:wordWrap/>
        <w:overflowPunct/>
        <w:topLinePunct w:val="0"/>
        <w:autoSpaceDE/>
        <w:autoSpaceDN/>
        <w:bidi w:val="0"/>
        <w:adjustRightInd w:val="0"/>
        <w:snapToGrid/>
        <w:spacing w:before="157" w:beforeLines="50"/>
        <w:ind w:left="680" w:leftChars="0" w:right="0" w:rightChars="0"/>
        <w:jc w:val="left"/>
        <w:textAlignment w:val="auto"/>
        <w:rPr>
          <w:rFonts w:hint="eastAsia" w:ascii="仿宋_GB2312"/>
          <w:color w:val="000000"/>
          <w:sz w:val="28"/>
          <w:szCs w:val="28"/>
        </w:rPr>
      </w:pPr>
      <w:r>
        <w:rPr>
          <w:rFonts w:hint="eastAsia" w:ascii="仿宋_GB2312"/>
          <w:b/>
          <w:bCs/>
          <w:color w:val="000000"/>
          <w:sz w:val="28"/>
          <w:szCs w:val="28"/>
          <w:lang w:eastAsia="zh-CN"/>
        </w:rPr>
        <w:t>第三十六条</w:t>
      </w:r>
      <w:r>
        <w:rPr>
          <w:rFonts w:hint="eastAsia" w:ascii="仿宋_GB2312"/>
          <w:color w:val="000000"/>
          <w:sz w:val="28"/>
          <w:szCs w:val="28"/>
        </w:rPr>
        <w:t>本基金会按照合法、安全、有效的原则实现基金的保值、增值。</w:t>
      </w:r>
    </w:p>
    <w:p>
      <w:pPr>
        <w:keepNext w:val="0"/>
        <w:keepLines w:val="0"/>
        <w:pageBreakBefore w:val="0"/>
        <w:widowControl w:val="0"/>
        <w:numPr>
          <w:ilvl w:val="0"/>
          <w:numId w:val="0"/>
        </w:numPr>
        <w:tabs>
          <w:tab w:val="left" w:pos="1980"/>
        </w:tabs>
        <w:kinsoku/>
        <w:wordWrap/>
        <w:overflowPunct/>
        <w:topLinePunct w:val="0"/>
        <w:autoSpaceDE/>
        <w:autoSpaceDN/>
        <w:bidi w:val="0"/>
        <w:adjustRightInd w:val="0"/>
        <w:snapToGrid/>
        <w:spacing w:before="157" w:beforeLines="50"/>
        <w:ind w:left="680" w:leftChars="0" w:right="0" w:rightChars="0"/>
        <w:jc w:val="left"/>
        <w:textAlignment w:val="auto"/>
        <w:rPr>
          <w:rFonts w:hint="eastAsia" w:ascii="仿宋_GB2312"/>
          <w:color w:val="000000"/>
          <w:sz w:val="28"/>
          <w:szCs w:val="28"/>
        </w:rPr>
      </w:pPr>
      <w:r>
        <w:rPr>
          <w:rFonts w:hint="eastAsia" w:ascii="仿宋_GB2312"/>
          <w:b/>
          <w:bCs/>
          <w:color w:val="000000"/>
          <w:sz w:val="28"/>
          <w:szCs w:val="28"/>
          <w:lang w:eastAsia="zh-CN"/>
        </w:rPr>
        <w:t>第三十七条</w:t>
      </w:r>
      <w:r>
        <w:rPr>
          <w:rFonts w:hint="eastAsia" w:ascii="仿宋" w:hAnsi="仿宋" w:eastAsia="仿宋"/>
          <w:b w:val="0"/>
          <w:bCs w:val="0"/>
          <w:color w:val="auto"/>
          <w:sz w:val="28"/>
          <w:szCs w:val="28"/>
        </w:rPr>
        <w:t>本基金会按照国家关于慈善组织开展慈善活动的年度支出和年度管理费用规定的标准执行。</w:t>
      </w:r>
      <w:r>
        <w:rPr>
          <w:rFonts w:hint="eastAsia" w:ascii="仿宋_GB2312"/>
          <w:color w:val="000000"/>
          <w:sz w:val="28"/>
          <w:szCs w:val="28"/>
        </w:rPr>
        <w:t>本基金会开展公益资助项目，应当向社会公开所开展的公益资助项目种类以及申请、评审程序。</w:t>
      </w:r>
    </w:p>
    <w:p>
      <w:pPr>
        <w:keepNext w:val="0"/>
        <w:keepLines w:val="0"/>
        <w:pageBreakBefore w:val="0"/>
        <w:widowControl w:val="0"/>
        <w:numPr>
          <w:ilvl w:val="0"/>
          <w:numId w:val="0"/>
        </w:numPr>
        <w:tabs>
          <w:tab w:val="left" w:pos="2268"/>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第三十八条</w:t>
      </w:r>
      <w:r>
        <w:rPr>
          <w:rFonts w:hint="eastAsia" w:ascii="仿宋_GB2312"/>
          <w:color w:val="000000"/>
          <w:sz w:val="28"/>
          <w:szCs w:val="28"/>
        </w:rPr>
        <w:t>捐赠人有权向本基金会查询捐赠财产的使用、管理情况，并提出意见和建议。对于捐赠人的查询，基金会应当及时如实答复。</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本基金会违反捐赠协议使用捐赠财产的，捐赠人有权要求基金会遵守捐赠协议或者向人民法院申请撤销捐赠行为、解除捐赠协议。</w:t>
      </w:r>
    </w:p>
    <w:p>
      <w:pPr>
        <w:keepNext w:val="0"/>
        <w:keepLines w:val="0"/>
        <w:pageBreakBefore w:val="0"/>
        <w:widowControl w:val="0"/>
        <w:numPr>
          <w:ilvl w:val="0"/>
          <w:numId w:val="0"/>
        </w:numPr>
        <w:tabs>
          <w:tab w:val="left" w:pos="2268"/>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第三十九条</w:t>
      </w:r>
      <w:r>
        <w:rPr>
          <w:rFonts w:hint="eastAsia" w:ascii="仿宋_GB2312"/>
          <w:color w:val="000000"/>
          <w:sz w:val="28"/>
          <w:szCs w:val="28"/>
        </w:rPr>
        <w:t>本基金会可以与受助人签订协议，约定资助方式、资助数额以及资金用途和使用方式。本基金会有权对资助的使用情况进行监督。受助人未按协议约定使用资助或者有其他违反协议情形的，本基金会有权解除资助协议。</w:t>
      </w:r>
    </w:p>
    <w:p>
      <w:pPr>
        <w:keepNext w:val="0"/>
        <w:keepLines w:val="0"/>
        <w:pageBreakBefore w:val="0"/>
        <w:widowControl w:val="0"/>
        <w:numPr>
          <w:ilvl w:val="0"/>
          <w:numId w:val="0"/>
        </w:numPr>
        <w:tabs>
          <w:tab w:val="left" w:pos="2268"/>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第四十条</w:t>
      </w:r>
      <w:r>
        <w:rPr>
          <w:rFonts w:hint="eastAsia" w:ascii="仿宋_GB2312"/>
          <w:color w:val="000000"/>
          <w:sz w:val="28"/>
          <w:szCs w:val="28"/>
        </w:rPr>
        <w:t>本基金会应当执行国家统一的会计制度，依法进行会计核算、建立健全内部会计监督制度，保证会计资料合法、真实、准确、完整。</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本基金会接受税务、会计主管部门依法实施的税务监督和会计监督。</w:t>
      </w:r>
    </w:p>
    <w:p>
      <w:pPr>
        <w:keepNext w:val="0"/>
        <w:keepLines w:val="0"/>
        <w:pageBreakBefore w:val="0"/>
        <w:widowControl w:val="0"/>
        <w:numPr>
          <w:ilvl w:val="0"/>
          <w:numId w:val="0"/>
        </w:numPr>
        <w:tabs>
          <w:tab w:val="left" w:pos="2268"/>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第四十一条</w:t>
      </w:r>
      <w:r>
        <w:rPr>
          <w:rFonts w:hint="eastAsia" w:ascii="仿宋_GB2312"/>
          <w:color w:val="000000"/>
          <w:sz w:val="28"/>
          <w:szCs w:val="28"/>
        </w:rPr>
        <w:t>本基金会配备具有专业资格的会计人员。会计不得兼出纳。会计人员调动工作或离职时，必须与接管人员办清交接手续。</w:t>
      </w:r>
    </w:p>
    <w:p>
      <w:pPr>
        <w:keepNext w:val="0"/>
        <w:keepLines w:val="0"/>
        <w:pageBreakBefore w:val="0"/>
        <w:widowControl w:val="0"/>
        <w:numPr>
          <w:ilvl w:val="0"/>
          <w:numId w:val="0"/>
        </w:numPr>
        <w:tabs>
          <w:tab w:val="left" w:pos="2268"/>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第四十二条</w:t>
      </w:r>
      <w:r>
        <w:rPr>
          <w:rFonts w:hint="eastAsia" w:ascii="仿宋_GB2312"/>
          <w:color w:val="000000"/>
          <w:sz w:val="28"/>
          <w:szCs w:val="28"/>
        </w:rPr>
        <w:t>本基金会每年1月1日至12月31日为业务及会计年度，每年3月31日前，理事会对下列事项进行审定：</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（一）上年度业务报告及经费收支决算；</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（二）本年度业务计划及经费收支预算；</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（三）财产清册。</w:t>
      </w:r>
    </w:p>
    <w:p>
      <w:pPr>
        <w:keepNext w:val="0"/>
        <w:keepLines w:val="0"/>
        <w:pageBreakBefore w:val="0"/>
        <w:widowControl w:val="0"/>
        <w:numPr>
          <w:ilvl w:val="0"/>
          <w:numId w:val="0"/>
        </w:numPr>
        <w:tabs>
          <w:tab w:val="left" w:pos="2268"/>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第四十三条</w:t>
      </w:r>
      <w:r>
        <w:rPr>
          <w:rFonts w:hint="eastAsia" w:ascii="仿宋_GB2312"/>
          <w:color w:val="000000"/>
          <w:sz w:val="28"/>
          <w:szCs w:val="28"/>
        </w:rPr>
        <w:t>本基金会进行年</w:t>
      </w:r>
      <w:r>
        <w:rPr>
          <w:rFonts w:hint="eastAsia" w:ascii="仿宋_GB2312"/>
          <w:color w:val="000000"/>
          <w:sz w:val="28"/>
          <w:szCs w:val="28"/>
          <w:lang w:eastAsia="zh-CN"/>
        </w:rPr>
        <w:t>报</w:t>
      </w:r>
      <w:r>
        <w:rPr>
          <w:rFonts w:hint="eastAsia" w:ascii="仿宋_GB2312"/>
          <w:color w:val="000000"/>
          <w:sz w:val="28"/>
          <w:szCs w:val="28"/>
        </w:rPr>
        <w:t>、换届、更换法定代表人以及清算，应当进行财务审计。</w:t>
      </w:r>
      <w:r>
        <w:rPr>
          <w:rFonts w:hint="eastAsia" w:ascii="仿宋_GB2312" w:hAnsi="仿宋_GB2312" w:cs="仿宋_GB2312"/>
          <w:sz w:val="28"/>
          <w:szCs w:val="28"/>
          <w:lang w:val="en-US" w:eastAsia="zh-CN"/>
        </w:rPr>
        <w:t xml:space="preserve">              </w:t>
      </w:r>
    </w:p>
    <w:p>
      <w:pPr>
        <w:keepNext w:val="0"/>
        <w:keepLines w:val="0"/>
        <w:pageBreakBefore w:val="0"/>
        <w:widowControl w:val="0"/>
        <w:numPr>
          <w:ilvl w:val="0"/>
          <w:numId w:val="0"/>
        </w:numPr>
        <w:tabs>
          <w:tab w:val="left" w:pos="2268"/>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第四十四条</w:t>
      </w:r>
      <w:r>
        <w:rPr>
          <w:rFonts w:hint="eastAsia" w:ascii="仿宋_GB2312"/>
          <w:color w:val="000000"/>
          <w:sz w:val="28"/>
          <w:szCs w:val="28"/>
        </w:rPr>
        <w:t>本基金会按照国家关于慈善组织的相关规定每年向登记管理   机关提交上一年度工作报告。本基金会应将年度工作报告在登记管理机关指定的媒体上公布，接受社会公众的查询、监督。</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center"/>
        <w:textAlignment w:val="auto"/>
        <w:rPr>
          <w:rFonts w:hint="eastAsia" w:ascii="仿宋_GB2312" w:hAnsi="华文中宋"/>
          <w:b/>
          <w:color w:val="000000"/>
          <w:sz w:val="28"/>
          <w:szCs w:val="28"/>
        </w:rPr>
      </w:pPr>
      <w:r>
        <w:rPr>
          <w:rFonts w:hint="eastAsia" w:ascii="仿宋_GB2312" w:hAnsi="华文中宋"/>
          <w:b/>
          <w:color w:val="000000"/>
          <w:sz w:val="28"/>
          <w:szCs w:val="28"/>
        </w:rPr>
        <w:t>第五章  终止和剩余财产处理</w:t>
      </w:r>
    </w:p>
    <w:p>
      <w:pPr>
        <w:keepNext w:val="0"/>
        <w:keepLines w:val="0"/>
        <w:pageBreakBefore w:val="0"/>
        <w:widowControl w:val="0"/>
        <w:numPr>
          <w:ilvl w:val="0"/>
          <w:numId w:val="0"/>
        </w:numPr>
        <w:tabs>
          <w:tab w:val="left" w:pos="2268"/>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第四十五条</w:t>
      </w:r>
      <w:r>
        <w:rPr>
          <w:rFonts w:hint="eastAsia" w:ascii="仿宋_GB2312"/>
          <w:color w:val="000000"/>
          <w:sz w:val="28"/>
          <w:szCs w:val="28"/>
        </w:rPr>
        <w:t>本基金会有以下情形之一，应当终止：</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（一）完成章程规定的宗旨的；</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（二）无法按照章程规定的宗旨继续从事公益活动的；</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（三）基金会发生分立、合并的。</w:t>
      </w:r>
    </w:p>
    <w:p>
      <w:pPr>
        <w:keepNext w:val="0"/>
        <w:keepLines w:val="0"/>
        <w:pageBreakBefore w:val="0"/>
        <w:widowControl w:val="0"/>
        <w:numPr>
          <w:ilvl w:val="0"/>
          <w:numId w:val="0"/>
        </w:numPr>
        <w:tabs>
          <w:tab w:val="left" w:pos="2268"/>
        </w:tabs>
        <w:kinsoku/>
        <w:wordWrap/>
        <w:overflowPunct/>
        <w:topLinePunct w:val="0"/>
        <w:autoSpaceDE/>
        <w:autoSpaceDN/>
        <w:bidi w:val="0"/>
        <w:adjustRightInd w:val="0"/>
        <w:snapToGrid/>
        <w:spacing w:before="157" w:beforeLines="50"/>
        <w:ind w:left="680" w:leftChars="0" w:right="0" w:rightChars="0"/>
        <w:jc w:val="left"/>
        <w:textAlignment w:val="auto"/>
        <w:rPr>
          <w:rFonts w:hint="eastAsia" w:ascii="仿宋_GB2312"/>
          <w:color w:val="000000"/>
          <w:sz w:val="28"/>
          <w:szCs w:val="28"/>
        </w:rPr>
      </w:pPr>
      <w:r>
        <w:rPr>
          <w:rFonts w:hint="eastAsia" w:ascii="仿宋_GB2312"/>
          <w:b/>
          <w:bCs/>
          <w:color w:val="000000"/>
          <w:sz w:val="28"/>
          <w:szCs w:val="28"/>
          <w:lang w:eastAsia="zh-CN"/>
        </w:rPr>
        <w:t>第四十六条</w:t>
      </w:r>
      <w:r>
        <w:rPr>
          <w:rFonts w:hint="eastAsia" w:ascii="仿宋_GB2312"/>
          <w:color w:val="000000"/>
          <w:sz w:val="28"/>
          <w:szCs w:val="28"/>
        </w:rPr>
        <w:t>本基金会终止，应在理事会表决通过后15日内，报业务主管单位审查同意。经业务主管单位审查同意后15日内，向登记管理机关申请注销登记。</w:t>
      </w:r>
    </w:p>
    <w:p>
      <w:pPr>
        <w:keepNext w:val="0"/>
        <w:keepLines w:val="0"/>
        <w:pageBreakBefore w:val="0"/>
        <w:widowControl w:val="0"/>
        <w:numPr>
          <w:ilvl w:val="0"/>
          <w:numId w:val="0"/>
        </w:numPr>
        <w:tabs>
          <w:tab w:val="left" w:pos="2268"/>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第四十七条</w:t>
      </w:r>
      <w:r>
        <w:rPr>
          <w:rFonts w:hint="eastAsia" w:ascii="仿宋_GB2312"/>
          <w:color w:val="000000"/>
          <w:sz w:val="28"/>
          <w:szCs w:val="28"/>
        </w:rPr>
        <w:t>本基金会办理注销登记前，应当在登记管理机关、业务主管单位的指导下成立清算组织，完成清算工作。</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本基金会应当自清算结束之日起15日内向登记管理机关办理注销登记；在清算期间不开展清算以外的活动。</w:t>
      </w:r>
    </w:p>
    <w:p>
      <w:pPr>
        <w:keepNext w:val="0"/>
        <w:keepLines w:val="0"/>
        <w:pageBreakBefore w:val="0"/>
        <w:widowControl w:val="0"/>
        <w:numPr>
          <w:ilvl w:val="0"/>
          <w:numId w:val="0"/>
        </w:numPr>
        <w:tabs>
          <w:tab w:val="left" w:pos="2268"/>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第四十八条</w:t>
      </w:r>
      <w:r>
        <w:rPr>
          <w:rFonts w:hint="eastAsia" w:ascii="仿宋_GB2312"/>
          <w:color w:val="000000"/>
          <w:sz w:val="28"/>
          <w:szCs w:val="28"/>
        </w:rPr>
        <w:t>本基金会注销后的剩余财产，应当在业务主管单位和登记管理机关的监督下，通过以下方式用于公益目的：</w:t>
      </w:r>
    </w:p>
    <w:p>
      <w:pPr>
        <w:keepNext w:val="0"/>
        <w:keepLines w:val="0"/>
        <w:pageBreakBefore w:val="0"/>
        <w:widowControl w:val="0"/>
        <w:kinsoku/>
        <w:wordWrap/>
        <w:overflowPunct/>
        <w:topLinePunct w:val="0"/>
        <w:autoSpaceDE/>
        <w:autoSpaceDN/>
        <w:bidi w:val="0"/>
        <w:adjustRightInd w:val="0"/>
        <w:snapToGrid/>
        <w:spacing w:before="157" w:beforeLines="50"/>
        <w:ind w:left="680" w:right="32" w:rightChars="10" w:firstLine="0" w:firstLineChars="0"/>
        <w:jc w:val="left"/>
        <w:textAlignment w:val="auto"/>
        <w:rPr>
          <w:rFonts w:hint="eastAsia" w:ascii="仿宋_GB2312"/>
          <w:color w:val="000000"/>
          <w:sz w:val="28"/>
          <w:szCs w:val="28"/>
        </w:rPr>
      </w:pPr>
      <w:r>
        <w:rPr>
          <w:rFonts w:hint="eastAsia" w:ascii="仿宋_GB2312"/>
          <w:color w:val="000000"/>
          <w:sz w:val="28"/>
          <w:szCs w:val="28"/>
        </w:rPr>
        <w:t>（一）继续资助本基金会已经开展的公益活动；</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（二）资助业务主管单位组织实施的公益活动。</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left"/>
        <w:textAlignment w:val="auto"/>
        <w:rPr>
          <w:rFonts w:hint="eastAsia" w:ascii="仿宋_GB2312"/>
          <w:color w:val="000000"/>
          <w:sz w:val="28"/>
          <w:szCs w:val="28"/>
        </w:rPr>
      </w:pPr>
      <w:r>
        <w:rPr>
          <w:rFonts w:hint="eastAsia" w:ascii="仿宋_GB2312"/>
          <w:color w:val="000000"/>
          <w:sz w:val="28"/>
          <w:szCs w:val="28"/>
        </w:rPr>
        <w:t>无法按照上述方式处理的，由登记管理机关组织捐赠给与本基金会性质、宗旨相同的</w:t>
      </w:r>
      <w:r>
        <w:rPr>
          <w:rFonts w:hint="eastAsia" w:ascii="仿宋_GB2312"/>
          <w:color w:val="000000"/>
          <w:sz w:val="28"/>
          <w:szCs w:val="28"/>
          <w:lang w:eastAsia="zh-CN"/>
        </w:rPr>
        <w:t>慈善</w:t>
      </w:r>
      <w:r>
        <w:rPr>
          <w:rFonts w:hint="eastAsia" w:ascii="仿宋_GB2312"/>
          <w:color w:val="000000"/>
          <w:sz w:val="28"/>
          <w:szCs w:val="28"/>
        </w:rPr>
        <w:t>组织，并向社会公告。</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center"/>
        <w:textAlignment w:val="auto"/>
        <w:rPr>
          <w:rFonts w:hint="eastAsia" w:ascii="仿宋_GB2312" w:hAnsi="华文中宋"/>
          <w:b/>
          <w:color w:val="000000"/>
          <w:sz w:val="28"/>
          <w:szCs w:val="28"/>
        </w:rPr>
      </w:pPr>
      <w:r>
        <w:rPr>
          <w:rFonts w:hint="eastAsia" w:ascii="仿宋_GB2312" w:hAnsi="华文中宋"/>
          <w:b/>
          <w:color w:val="000000"/>
          <w:sz w:val="28"/>
          <w:szCs w:val="28"/>
        </w:rPr>
        <w:t>第六章  章程修改</w:t>
      </w:r>
    </w:p>
    <w:p>
      <w:pPr>
        <w:keepNext w:val="0"/>
        <w:keepLines w:val="0"/>
        <w:pageBreakBefore w:val="0"/>
        <w:widowControl w:val="0"/>
        <w:numPr>
          <w:ilvl w:val="0"/>
          <w:numId w:val="0"/>
        </w:numPr>
        <w:tabs>
          <w:tab w:val="left" w:pos="2268"/>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第四十九条</w:t>
      </w:r>
      <w:r>
        <w:rPr>
          <w:rFonts w:hint="eastAsia" w:ascii="仿宋_GB2312"/>
          <w:color w:val="000000"/>
          <w:sz w:val="28"/>
          <w:szCs w:val="28"/>
        </w:rPr>
        <w:t>本章程的修改，须经理事会表决通过后15日内，报业务主管单位审查同意。经业务主管单位审查同意后，报登记管理机关核准。</w:t>
      </w:r>
    </w:p>
    <w:p>
      <w:pPr>
        <w:keepNext w:val="0"/>
        <w:keepLines w:val="0"/>
        <w:pageBreakBefore w:val="0"/>
        <w:widowControl w:val="0"/>
        <w:kinsoku/>
        <w:wordWrap/>
        <w:overflowPunct/>
        <w:topLinePunct w:val="0"/>
        <w:autoSpaceDE/>
        <w:autoSpaceDN/>
        <w:bidi w:val="0"/>
        <w:adjustRightInd w:val="0"/>
        <w:snapToGrid/>
        <w:spacing w:before="157" w:beforeLines="50"/>
        <w:ind w:left="680" w:right="-144" w:rightChars="-45" w:firstLine="0" w:firstLineChars="0"/>
        <w:jc w:val="center"/>
        <w:textAlignment w:val="auto"/>
        <w:rPr>
          <w:rFonts w:hint="eastAsia" w:ascii="仿宋_GB2312" w:hAnsi="华文中宋"/>
          <w:b/>
          <w:color w:val="000000"/>
          <w:sz w:val="28"/>
          <w:szCs w:val="28"/>
        </w:rPr>
      </w:pPr>
      <w:r>
        <w:rPr>
          <w:rFonts w:hint="eastAsia" w:ascii="仿宋_GB2312" w:hAnsi="华文中宋"/>
          <w:b/>
          <w:color w:val="000000"/>
          <w:sz w:val="28"/>
          <w:szCs w:val="28"/>
        </w:rPr>
        <w:t>第七章  附则</w:t>
      </w:r>
    </w:p>
    <w:p>
      <w:pPr>
        <w:keepNext w:val="0"/>
        <w:keepLines w:val="0"/>
        <w:pageBreakBefore w:val="0"/>
        <w:widowControl w:val="0"/>
        <w:numPr>
          <w:ilvl w:val="0"/>
          <w:numId w:val="0"/>
        </w:numPr>
        <w:tabs>
          <w:tab w:val="left" w:pos="2268"/>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第五十条</w:t>
      </w:r>
      <w:r>
        <w:rPr>
          <w:rFonts w:hint="eastAsia" w:ascii="仿宋_GB2312"/>
          <w:color w:val="000000"/>
          <w:sz w:val="28"/>
          <w:szCs w:val="28"/>
        </w:rPr>
        <w:t>本章程经20</w:t>
      </w:r>
      <w:r>
        <w:rPr>
          <w:rFonts w:hint="eastAsia" w:ascii="仿宋_GB2312"/>
          <w:color w:val="000000"/>
          <w:sz w:val="28"/>
          <w:szCs w:val="28"/>
          <w:lang w:val="en-US" w:eastAsia="zh-CN"/>
        </w:rPr>
        <w:t>20</w:t>
      </w:r>
      <w:r>
        <w:rPr>
          <w:rFonts w:hint="eastAsia" w:ascii="仿宋_GB2312"/>
          <w:color w:val="000000"/>
          <w:sz w:val="28"/>
          <w:szCs w:val="28"/>
        </w:rPr>
        <w:t>年</w:t>
      </w:r>
      <w:r>
        <w:rPr>
          <w:rFonts w:hint="eastAsia" w:ascii="仿宋_GB2312"/>
          <w:color w:val="000000"/>
          <w:sz w:val="28"/>
          <w:szCs w:val="28"/>
          <w:lang w:val="en-US" w:eastAsia="zh-CN"/>
        </w:rPr>
        <w:t>11</w:t>
      </w:r>
      <w:r>
        <w:rPr>
          <w:rFonts w:hint="eastAsia" w:ascii="仿宋_GB2312"/>
          <w:color w:val="000000"/>
          <w:sz w:val="28"/>
          <w:szCs w:val="28"/>
        </w:rPr>
        <w:t>月</w:t>
      </w:r>
      <w:r>
        <w:rPr>
          <w:rFonts w:hint="eastAsia" w:ascii="仿宋_GB2312"/>
          <w:color w:val="000000"/>
          <w:sz w:val="28"/>
          <w:szCs w:val="28"/>
          <w:lang w:val="en-US" w:eastAsia="zh-CN"/>
        </w:rPr>
        <w:t>30</w:t>
      </w:r>
      <w:r>
        <w:rPr>
          <w:rFonts w:hint="eastAsia" w:ascii="仿宋_GB2312"/>
          <w:color w:val="000000"/>
          <w:sz w:val="28"/>
          <w:szCs w:val="28"/>
        </w:rPr>
        <w:t>日第</w:t>
      </w:r>
      <w:r>
        <w:rPr>
          <w:rFonts w:hint="eastAsia" w:ascii="仿宋_GB2312"/>
          <w:color w:val="000000"/>
          <w:sz w:val="28"/>
          <w:szCs w:val="28"/>
          <w:u w:val="single"/>
        </w:rPr>
        <w:t xml:space="preserve">  二 </w:t>
      </w:r>
      <w:r>
        <w:rPr>
          <w:rFonts w:hint="eastAsia" w:ascii="仿宋_GB2312"/>
          <w:color w:val="000000"/>
          <w:sz w:val="28"/>
          <w:szCs w:val="28"/>
        </w:rPr>
        <w:t>届理事会第</w:t>
      </w:r>
      <w:r>
        <w:rPr>
          <w:rFonts w:hint="eastAsia" w:ascii="仿宋_GB2312"/>
          <w:color w:val="000000"/>
          <w:sz w:val="28"/>
          <w:szCs w:val="28"/>
          <w:u w:val="single"/>
        </w:rPr>
        <w:t xml:space="preserve"> </w:t>
      </w:r>
      <w:r>
        <w:rPr>
          <w:rFonts w:hint="eastAsia" w:ascii="仿宋_GB2312"/>
          <w:color w:val="000000"/>
          <w:sz w:val="28"/>
          <w:szCs w:val="28"/>
          <w:u w:val="single"/>
          <w:lang w:eastAsia="zh-CN"/>
        </w:rPr>
        <w:t>五</w:t>
      </w:r>
      <w:r>
        <w:rPr>
          <w:rFonts w:hint="eastAsia" w:ascii="仿宋_GB2312"/>
          <w:color w:val="000000"/>
          <w:sz w:val="28"/>
          <w:szCs w:val="28"/>
          <w:u w:val="single"/>
        </w:rPr>
        <w:t xml:space="preserve"> </w:t>
      </w:r>
      <w:r>
        <w:rPr>
          <w:rFonts w:hint="eastAsia" w:ascii="仿宋_GB2312"/>
          <w:color w:val="000000"/>
          <w:sz w:val="28"/>
          <w:szCs w:val="28"/>
        </w:rPr>
        <w:t>次会议通过。</w:t>
      </w:r>
    </w:p>
    <w:p>
      <w:pPr>
        <w:keepNext w:val="0"/>
        <w:keepLines w:val="0"/>
        <w:pageBreakBefore w:val="0"/>
        <w:widowControl w:val="0"/>
        <w:numPr>
          <w:ilvl w:val="0"/>
          <w:numId w:val="0"/>
        </w:numPr>
        <w:tabs>
          <w:tab w:val="left" w:pos="2268"/>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第五十一条</w:t>
      </w:r>
      <w:r>
        <w:rPr>
          <w:rFonts w:hint="eastAsia" w:ascii="仿宋_GB2312"/>
          <w:color w:val="000000"/>
          <w:sz w:val="28"/>
          <w:szCs w:val="28"/>
        </w:rPr>
        <w:t>本章程的解释权属于理事会。</w:t>
      </w:r>
      <w:bookmarkStart w:id="0" w:name="_GoBack"/>
      <w:bookmarkEnd w:id="0"/>
    </w:p>
    <w:p>
      <w:pPr>
        <w:keepNext w:val="0"/>
        <w:keepLines w:val="0"/>
        <w:pageBreakBefore w:val="0"/>
        <w:widowControl w:val="0"/>
        <w:numPr>
          <w:ilvl w:val="0"/>
          <w:numId w:val="0"/>
        </w:numPr>
        <w:tabs>
          <w:tab w:val="left" w:pos="2268"/>
        </w:tabs>
        <w:kinsoku/>
        <w:wordWrap/>
        <w:overflowPunct/>
        <w:topLinePunct w:val="0"/>
        <w:autoSpaceDE/>
        <w:autoSpaceDN/>
        <w:bidi w:val="0"/>
        <w:adjustRightInd w:val="0"/>
        <w:snapToGrid/>
        <w:spacing w:before="157" w:beforeLines="50"/>
        <w:ind w:left="680" w:leftChars="0" w:right="-144" w:rightChars="-45"/>
        <w:jc w:val="left"/>
        <w:textAlignment w:val="auto"/>
        <w:rPr>
          <w:rFonts w:hint="eastAsia" w:ascii="仿宋_GB2312"/>
          <w:color w:val="000000"/>
          <w:sz w:val="28"/>
          <w:szCs w:val="28"/>
        </w:rPr>
      </w:pPr>
      <w:r>
        <w:rPr>
          <w:rFonts w:hint="eastAsia" w:ascii="仿宋_GB2312"/>
          <w:b/>
          <w:bCs/>
          <w:color w:val="000000"/>
          <w:sz w:val="28"/>
          <w:szCs w:val="28"/>
          <w:lang w:eastAsia="zh-CN"/>
        </w:rPr>
        <w:t>第五十二条</w:t>
      </w:r>
      <w:r>
        <w:rPr>
          <w:rFonts w:hint="eastAsia" w:ascii="仿宋_GB2312" w:hAnsi="仿宋_GB2312" w:cs="仿宋_GB2312"/>
          <w:sz w:val="28"/>
          <w:szCs w:val="28"/>
        </w:rPr>
        <w:t>本章程自登记管理机关核准之日起生效。</w:t>
      </w:r>
    </w:p>
    <w:p>
      <w:pPr>
        <w:keepNext w:val="0"/>
        <w:keepLines w:val="0"/>
        <w:pageBreakBefore w:val="0"/>
        <w:widowControl w:val="0"/>
        <w:kinsoku/>
        <w:wordWrap/>
        <w:overflowPunct/>
        <w:topLinePunct w:val="0"/>
        <w:autoSpaceDE/>
        <w:autoSpaceDN/>
        <w:bidi w:val="0"/>
        <w:snapToGrid/>
        <w:spacing w:before="157" w:beforeLines="50"/>
        <w:ind w:left="680" w:firstLine="0" w:firstLineChars="0"/>
        <w:jc w:val="left"/>
        <w:textAlignment w:val="auto"/>
        <w:rPr>
          <w:rFonts w:hint="eastAsia" w:ascii="仿宋_GB2312"/>
          <w:sz w:val="28"/>
          <w:szCs w:val="28"/>
        </w:rPr>
      </w:pPr>
    </w:p>
    <w:p>
      <w:pPr>
        <w:keepNext w:val="0"/>
        <w:keepLines w:val="0"/>
        <w:pageBreakBefore w:val="0"/>
        <w:widowControl w:val="0"/>
        <w:kinsoku/>
        <w:wordWrap/>
        <w:overflowPunct/>
        <w:topLinePunct w:val="0"/>
        <w:autoSpaceDE/>
        <w:autoSpaceDN/>
        <w:bidi w:val="0"/>
        <w:snapToGrid/>
        <w:spacing w:before="157" w:beforeLines="50"/>
        <w:ind w:left="680" w:firstLine="0" w:firstLineChars="0"/>
        <w:jc w:val="left"/>
        <w:textAlignment w:val="auto"/>
        <w:rPr>
          <w:sz w:val="28"/>
          <w:szCs w:val="28"/>
        </w:rPr>
      </w:pPr>
    </w:p>
    <w:sectPr>
      <w:footerReference r:id="rId3" w:type="default"/>
      <w:footerReference r:id="rId4" w:type="even"/>
      <w:pgSz w:w="11907" w:h="16840"/>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249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27E0B"/>
    <w:rsid w:val="0FB17665"/>
    <w:rsid w:val="244C32D9"/>
    <w:rsid w:val="41F6007D"/>
    <w:rsid w:val="4E8070CF"/>
    <w:rsid w:val="51DA1A25"/>
    <w:rsid w:val="6AA33E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118</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administrator.WIN-SADB54HOBB6</dc:creator>
  <cp:lastModifiedBy>欧皇只</cp:lastModifiedBy>
  <dcterms:modified xsi:type="dcterms:W3CDTF">2021-01-04T08:28:49Z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